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45372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6BE8A41A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4557BF34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3C55C934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2AAF7FEA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69EE1CE5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5A2F11AB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6ACE469B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372C7F7A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7EDF418F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7FC5A4A4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24608FEB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26EA8F02" w14:textId="6657B412" w:rsidR="00310D53" w:rsidRPr="00CF4881" w:rsidRDefault="00CF4881" w:rsidP="00127EF9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Calibri"/>
          <w:color w:val="000000"/>
          <w:sz w:val="72"/>
          <w:szCs w:val="72"/>
        </w:rPr>
      </w:pPr>
      <w:r w:rsidRPr="00CF4881">
        <w:rPr>
          <w:rFonts w:ascii="Sylfaen" w:eastAsia="Times New Roman" w:hAnsi="Sylfaen" w:cs="Calibri"/>
          <w:color w:val="000000"/>
          <w:sz w:val="72"/>
          <w:szCs w:val="72"/>
        </w:rPr>
        <w:t>ԿԱՆՈՆԱԴՐՈՒԹՅՈՒՆ</w:t>
      </w:r>
    </w:p>
    <w:p w14:paraId="4B9894E0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4C17B4D0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102FA560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755805E9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6DB74CB0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79FD818C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2FD9DC2E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6BAB6406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2B2510A2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23B2D17D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1D55A5F9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476FDFE6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13BC967C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3D17DEB3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125BBC00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38FE3E8B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2D26C68D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4DC1EE12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0DF2AD57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7666ED8A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3A525E40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04D26ABA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36CA56E2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7BF3C19B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1DE7B85F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4CD1FD54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5405BC39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190E4562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393B0280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35454F12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2D500909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67D54F0E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1D662398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59A1981F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20F9141E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317CCE27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6CA7D113" w14:textId="0E8578ED" w:rsidR="00127EF9" w:rsidRPr="00127EF9" w:rsidRDefault="00127EF9" w:rsidP="00127EF9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7D0CB611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1. ԸՆԴՀԱՆՈՒՐ ԴՐՈՒՅԹՆԵՐ</w:t>
      </w:r>
    </w:p>
    <w:p w14:paraId="6BB1A73B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1969626B" w14:textId="60F45E3C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1.</w:t>
      </w:r>
      <w:r w:rsidR="00184D0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ՀայաստանիՀանրապետության </w:t>
      </w:r>
      <w:proofErr w:type="spellStart"/>
      <w:r w:rsidR="00184D00">
        <w:rPr>
          <w:rFonts w:ascii="Arial Unicode" w:eastAsia="Times New Roman" w:hAnsi="Arial Unicode" w:cs="Times New Roman"/>
          <w:color w:val="000000"/>
          <w:sz w:val="21"/>
          <w:szCs w:val="21"/>
        </w:rPr>
        <w:t>Շիրակի</w:t>
      </w:r>
      <w:proofErr w:type="spellEnd"/>
      <w:r w:rsidR="00184D0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184D00">
        <w:rPr>
          <w:rFonts w:ascii="Arial Unicode" w:eastAsia="Times New Roman" w:hAnsi="Arial Unicode" w:cs="Times New Roman"/>
          <w:color w:val="000000"/>
          <w:sz w:val="21"/>
          <w:szCs w:val="21"/>
        </w:rPr>
        <w:t>մարզի</w:t>
      </w:r>
      <w:proofErr w:type="spellEnd"/>
      <w:r w:rsidR="00184D0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4744AD">
        <w:rPr>
          <w:rFonts w:ascii="Arial Unicode" w:eastAsia="Times New Roman" w:hAnsi="Arial Unicode" w:cs="Times New Roman"/>
          <w:color w:val="000000"/>
          <w:sz w:val="21"/>
          <w:szCs w:val="21"/>
        </w:rPr>
        <w:t>Ախուրյան</w:t>
      </w:r>
      <w:proofErr w:type="spellEnd"/>
      <w:r w:rsidR="004744A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4744AD">
        <w:rPr>
          <w:rFonts w:ascii="Arial Unicode" w:eastAsia="Times New Roman" w:hAnsi="Arial Unicode" w:cs="Times New Roman"/>
          <w:color w:val="000000"/>
          <w:sz w:val="21"/>
          <w:szCs w:val="21"/>
        </w:rPr>
        <w:t>համայնքի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«</w:t>
      </w:r>
      <w:proofErr w:type="spellStart"/>
      <w:r w:rsidR="00CF4881">
        <w:rPr>
          <w:rFonts w:ascii="Arial Unicode" w:eastAsia="Times New Roman" w:hAnsi="Arial Unicode" w:cs="Times New Roman"/>
          <w:color w:val="000000"/>
          <w:sz w:val="21"/>
          <w:szCs w:val="21"/>
        </w:rPr>
        <w:t>Հեքիաթ</w:t>
      </w:r>
      <w:proofErr w:type="spellEnd"/>
      <w:r w:rsidR="00CF488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4744AD">
        <w:rPr>
          <w:rFonts w:ascii="Arial Unicode" w:eastAsia="Times New Roman" w:hAnsi="Arial Unicode" w:cs="Times New Roman"/>
          <w:color w:val="000000"/>
          <w:sz w:val="21"/>
          <w:szCs w:val="21"/>
        </w:rPr>
        <w:t>մանկապարտեզ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»</w:t>
      </w:r>
      <w:r w:rsidR="00CF488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4744AD">
        <w:rPr>
          <w:rFonts w:ascii="Arial Unicode" w:eastAsia="Times New Roman" w:hAnsi="Arial Unicode" w:cs="Times New Roman"/>
          <w:color w:val="000000"/>
          <w:sz w:val="21"/>
          <w:szCs w:val="21"/>
        </w:rPr>
        <w:t>համայնքային</w:t>
      </w:r>
      <w:proofErr w:type="spellEnd"/>
      <w:r w:rsidR="004744A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4744AD">
        <w:rPr>
          <w:rFonts w:ascii="Arial Unicode" w:eastAsia="Times New Roman" w:hAnsi="Arial Unicode" w:cs="Times New Roman"/>
          <w:color w:val="000000"/>
          <w:sz w:val="21"/>
          <w:szCs w:val="21"/>
        </w:rPr>
        <w:t>ոչառևտրային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իրավաբանական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անձի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կարգավիճակ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ունեցող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ուսումնական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այսուհետ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համապատասխան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լիցենզիայի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վրա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առնվազն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մեկ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տեսակի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ծրագիր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ծառայություններ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7AF17092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ընթացքում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ղեկավարվում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Սահմանադրությամբ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, «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», «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», «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», «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ոչ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առևտրային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», «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Երեխայի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» և «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Տեղական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ինքնակառավարման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օրենքներով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ակտերով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այսուհետ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կանոնադրություն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):</w:t>
      </w:r>
    </w:p>
    <w:p w14:paraId="1B7878BE" w14:textId="73C0133A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գտնվելու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վայրն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r w:rsidR="00184D0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ՀՀ </w:t>
      </w:r>
      <w:proofErr w:type="spellStart"/>
      <w:r w:rsidR="00310D53" w:rsidRPr="00310D53">
        <w:rPr>
          <w:rFonts w:ascii="Arial Unicode" w:eastAsia="Times New Roman" w:hAnsi="Arial Unicode" w:cs="Times New Roman"/>
          <w:color w:val="000000"/>
          <w:sz w:val="21"/>
          <w:szCs w:val="21"/>
        </w:rPr>
        <w:t>Շիրակի</w:t>
      </w:r>
      <w:proofErr w:type="spellEnd"/>
      <w:r w:rsidR="00310D53" w:rsidRPr="00310D5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310D53" w:rsidRPr="00310D53">
        <w:rPr>
          <w:rFonts w:ascii="Arial Unicode" w:eastAsia="Times New Roman" w:hAnsi="Arial Unicode" w:cs="Times New Roman"/>
          <w:color w:val="000000"/>
          <w:sz w:val="21"/>
          <w:szCs w:val="21"/>
        </w:rPr>
        <w:t>մարզ</w:t>
      </w:r>
      <w:proofErr w:type="spellEnd"/>
      <w:r w:rsidR="00310D53" w:rsidRPr="00310D5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="00310D53" w:rsidRPr="00310D53">
        <w:rPr>
          <w:rFonts w:ascii="Arial Unicode" w:eastAsia="Times New Roman" w:hAnsi="Arial Unicode" w:cs="Times New Roman"/>
          <w:color w:val="000000"/>
          <w:sz w:val="21"/>
          <w:szCs w:val="21"/>
        </w:rPr>
        <w:t>համայնք</w:t>
      </w:r>
      <w:proofErr w:type="spellEnd"/>
      <w:r w:rsidR="00310D5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310D53" w:rsidRPr="00310D53">
        <w:rPr>
          <w:rFonts w:ascii="Arial Unicode" w:eastAsia="Times New Roman" w:hAnsi="Arial Unicode" w:cs="Times New Roman"/>
          <w:color w:val="000000"/>
          <w:sz w:val="21"/>
          <w:szCs w:val="21"/>
        </w:rPr>
        <w:t>Ախուրյան</w:t>
      </w:r>
      <w:proofErr w:type="spellEnd"/>
      <w:r w:rsidR="00310D53" w:rsidRPr="00310D5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="00310D53" w:rsidRPr="00310D53">
        <w:rPr>
          <w:rFonts w:ascii="Arial Unicode" w:eastAsia="Times New Roman" w:hAnsi="Arial Unicode" w:cs="Times New Roman"/>
          <w:color w:val="000000"/>
          <w:sz w:val="21"/>
          <w:szCs w:val="21"/>
        </w:rPr>
        <w:t>գյուղ</w:t>
      </w:r>
      <w:proofErr w:type="spellEnd"/>
      <w:r w:rsidR="00310D53" w:rsidRPr="00310D5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310D53" w:rsidRPr="00310D53">
        <w:rPr>
          <w:rFonts w:ascii="Arial Unicode" w:eastAsia="Times New Roman" w:hAnsi="Arial Unicode" w:cs="Times New Roman"/>
          <w:color w:val="000000"/>
          <w:sz w:val="21"/>
          <w:szCs w:val="21"/>
        </w:rPr>
        <w:t>Ախուրյան</w:t>
      </w:r>
      <w:proofErr w:type="spellEnd"/>
      <w:r w:rsidR="00310D53" w:rsidRPr="00310D5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r w:rsidR="00CF488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Մ. </w:t>
      </w:r>
      <w:proofErr w:type="spellStart"/>
      <w:r w:rsidR="00CF4881">
        <w:rPr>
          <w:rFonts w:ascii="Arial Unicode" w:eastAsia="Times New Roman" w:hAnsi="Arial Unicode" w:cs="Times New Roman"/>
          <w:color w:val="000000"/>
          <w:sz w:val="21"/>
          <w:szCs w:val="21"/>
        </w:rPr>
        <w:t>Ավետիսյան</w:t>
      </w:r>
      <w:proofErr w:type="spellEnd"/>
      <w:r w:rsidR="00CF488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CF4881">
        <w:rPr>
          <w:rFonts w:ascii="Arial Unicode" w:eastAsia="Times New Roman" w:hAnsi="Arial Unicode" w:cs="Times New Roman"/>
          <w:color w:val="000000"/>
          <w:sz w:val="21"/>
          <w:szCs w:val="21"/>
        </w:rPr>
        <w:t>փողոց</w:t>
      </w:r>
      <w:proofErr w:type="spellEnd"/>
      <w:r w:rsidR="00CF488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7 </w:t>
      </w:r>
      <w:proofErr w:type="spellStart"/>
      <w:r w:rsidR="00CF4881">
        <w:rPr>
          <w:rFonts w:ascii="Arial Unicode" w:eastAsia="Times New Roman" w:hAnsi="Arial Unicode" w:cs="Times New Roman"/>
          <w:color w:val="000000"/>
          <w:sz w:val="21"/>
          <w:szCs w:val="21"/>
        </w:rPr>
        <w:t>մանկապարտեզ</w:t>
      </w:r>
      <w:proofErr w:type="spellEnd"/>
      <w:r w:rsidR="00CF4881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77BCD37B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որպես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սեփականություն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առանձնացված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պարտավորությունների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պատասխանատու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այդ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: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անունից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ձեռք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բերել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անձնական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ոչ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պարտականություններ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դատարանում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հանդես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գալ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որպես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հայցվոր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պատասխանող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220A1A4F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անվանումն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է`</w:t>
      </w:r>
    </w:p>
    <w:p w14:paraId="78A00FA7" w14:textId="0ABCD366" w:rsidR="00127EF9" w:rsidRPr="00B833A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r w:rsidRPr="00B833A9">
        <w:rPr>
          <w:rFonts w:ascii="Arial Unicode" w:eastAsia="Times New Roman" w:hAnsi="Arial Unicode" w:cs="Times New Roman"/>
          <w:color w:val="000000"/>
          <w:sz w:val="21"/>
          <w:szCs w:val="21"/>
        </w:rPr>
        <w:t>հայերեն</w:t>
      </w:r>
      <w:proofErr w:type="spellEnd"/>
      <w:r w:rsidRPr="00B833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833A9">
        <w:rPr>
          <w:rFonts w:ascii="Arial Unicode" w:eastAsia="Times New Roman" w:hAnsi="Arial Unicode" w:cs="Times New Roman"/>
          <w:color w:val="000000"/>
          <w:sz w:val="21"/>
          <w:szCs w:val="21"/>
        </w:rPr>
        <w:t>լրիվ</w:t>
      </w:r>
      <w:proofErr w:type="spellEnd"/>
      <w:r w:rsidRPr="00B833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="00184D00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="00184D0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184D00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="00184D0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184D00">
        <w:rPr>
          <w:rFonts w:ascii="Arial Unicode" w:eastAsia="Times New Roman" w:hAnsi="Arial Unicode" w:cs="Times New Roman"/>
          <w:color w:val="000000"/>
          <w:sz w:val="21"/>
          <w:szCs w:val="21"/>
        </w:rPr>
        <w:t>Շիրակի</w:t>
      </w:r>
      <w:proofErr w:type="spellEnd"/>
      <w:r w:rsidR="00184D0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184D00">
        <w:rPr>
          <w:rFonts w:ascii="Arial Unicode" w:eastAsia="Times New Roman" w:hAnsi="Arial Unicode" w:cs="Times New Roman"/>
          <w:color w:val="000000"/>
          <w:sz w:val="21"/>
          <w:szCs w:val="21"/>
        </w:rPr>
        <w:t>մարզի</w:t>
      </w:r>
      <w:proofErr w:type="spellEnd"/>
      <w:r w:rsidR="00184D0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D433BD" w:rsidRPr="00B833A9">
        <w:rPr>
          <w:rFonts w:ascii="Arial Unicode" w:eastAsia="Times New Roman" w:hAnsi="Arial Unicode" w:cs="Times New Roman"/>
          <w:color w:val="000000"/>
          <w:sz w:val="21"/>
          <w:szCs w:val="21"/>
        </w:rPr>
        <w:t>Ախուրյանի</w:t>
      </w:r>
      <w:proofErr w:type="spellEnd"/>
      <w:r w:rsidR="00D433BD" w:rsidRPr="00B833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B833A9">
        <w:rPr>
          <w:rFonts w:ascii="Arial Unicode" w:eastAsia="Times New Roman" w:hAnsi="Arial Unicode" w:cs="Times New Roman"/>
          <w:color w:val="000000"/>
          <w:sz w:val="21"/>
          <w:szCs w:val="21"/>
        </w:rPr>
        <w:t>«</w:t>
      </w:r>
      <w:proofErr w:type="spellStart"/>
      <w:r w:rsidR="00CF4881" w:rsidRPr="00B833A9">
        <w:rPr>
          <w:rFonts w:ascii="Arial Unicode" w:eastAsia="Times New Roman" w:hAnsi="Arial Unicode" w:cs="Times New Roman"/>
          <w:color w:val="000000"/>
          <w:sz w:val="21"/>
          <w:szCs w:val="21"/>
        </w:rPr>
        <w:t>Հեքիաթ</w:t>
      </w:r>
      <w:proofErr w:type="spellEnd"/>
      <w:r w:rsidR="00D433BD" w:rsidRPr="00B833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D433BD" w:rsidRPr="00B833A9">
        <w:rPr>
          <w:rFonts w:ascii="Arial Unicode" w:eastAsia="Times New Roman" w:hAnsi="Arial Unicode" w:cs="Times New Roman"/>
          <w:color w:val="000000"/>
          <w:sz w:val="21"/>
          <w:szCs w:val="21"/>
        </w:rPr>
        <w:t>մանկապարտեզ</w:t>
      </w:r>
      <w:proofErr w:type="spellEnd"/>
      <w:r w:rsidRPr="00B833A9">
        <w:rPr>
          <w:rFonts w:ascii="Arial Unicode" w:eastAsia="Times New Roman" w:hAnsi="Arial Unicode" w:cs="Times New Roman"/>
          <w:color w:val="000000"/>
          <w:sz w:val="21"/>
          <w:szCs w:val="21"/>
        </w:rPr>
        <w:t>»</w:t>
      </w:r>
      <w:r w:rsidR="00D433BD" w:rsidRPr="00B833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D433BD" w:rsidRPr="00B833A9">
        <w:rPr>
          <w:rFonts w:ascii="Arial Unicode" w:eastAsia="Times New Roman" w:hAnsi="Arial Unicode" w:cs="Times New Roman"/>
          <w:color w:val="000000"/>
          <w:sz w:val="21"/>
          <w:szCs w:val="21"/>
        </w:rPr>
        <w:t>համայնքային</w:t>
      </w:r>
      <w:proofErr w:type="spellEnd"/>
      <w:r w:rsidR="00D433BD" w:rsidRPr="00B833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D433BD" w:rsidRPr="00B833A9">
        <w:rPr>
          <w:rFonts w:ascii="Arial Unicode" w:eastAsia="Times New Roman" w:hAnsi="Arial Unicode" w:cs="Times New Roman"/>
          <w:color w:val="000000"/>
          <w:sz w:val="21"/>
          <w:szCs w:val="21"/>
        </w:rPr>
        <w:t>ոչ</w:t>
      </w:r>
      <w:proofErr w:type="spellEnd"/>
      <w:r w:rsidR="00D433BD" w:rsidRPr="00B833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D433BD" w:rsidRPr="00B833A9">
        <w:rPr>
          <w:rFonts w:ascii="Arial Unicode" w:eastAsia="Times New Roman" w:hAnsi="Arial Unicode" w:cs="Times New Roman"/>
          <w:color w:val="000000"/>
          <w:sz w:val="21"/>
          <w:szCs w:val="21"/>
        </w:rPr>
        <w:t>առևտրային</w:t>
      </w:r>
      <w:proofErr w:type="spellEnd"/>
      <w:r w:rsidR="00D433BD" w:rsidRPr="00B833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D433BD" w:rsidRPr="00B833A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կազմակերպություն</w:t>
      </w:r>
      <w:proofErr w:type="spellEnd"/>
    </w:p>
    <w:p w14:paraId="2F857A65" w14:textId="113EA783" w:rsidR="00127EF9" w:rsidRPr="00B833A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B833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spellStart"/>
      <w:r w:rsidRPr="00B833A9">
        <w:rPr>
          <w:rFonts w:ascii="Arial Unicode" w:eastAsia="Times New Roman" w:hAnsi="Arial Unicode" w:cs="Times New Roman"/>
          <w:color w:val="000000"/>
          <w:sz w:val="21"/>
          <w:szCs w:val="21"/>
        </w:rPr>
        <w:t>հայերեն</w:t>
      </w:r>
      <w:proofErr w:type="spellEnd"/>
      <w:r w:rsidRPr="00B833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833A9">
        <w:rPr>
          <w:rFonts w:ascii="Arial Unicode" w:eastAsia="Times New Roman" w:hAnsi="Arial Unicode" w:cs="Times New Roman"/>
          <w:color w:val="000000"/>
          <w:sz w:val="21"/>
          <w:szCs w:val="21"/>
        </w:rPr>
        <w:t>կրճատ`</w:t>
      </w:r>
      <w:r w:rsidR="00184D00">
        <w:rPr>
          <w:rFonts w:ascii="Arial Unicode" w:eastAsia="Times New Roman" w:hAnsi="Arial Unicode" w:cs="Times New Roman"/>
          <w:color w:val="000000"/>
          <w:sz w:val="21"/>
          <w:szCs w:val="21"/>
        </w:rPr>
        <w:t>ՀՀ</w:t>
      </w:r>
      <w:proofErr w:type="spellEnd"/>
      <w:r w:rsidR="00184D0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184D00">
        <w:rPr>
          <w:rFonts w:ascii="Arial Unicode" w:eastAsia="Times New Roman" w:hAnsi="Arial Unicode" w:cs="Times New Roman"/>
          <w:color w:val="000000"/>
          <w:sz w:val="21"/>
          <w:szCs w:val="21"/>
        </w:rPr>
        <w:t>Շիրակի</w:t>
      </w:r>
      <w:proofErr w:type="spellEnd"/>
      <w:r w:rsidR="00184D0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184D00">
        <w:rPr>
          <w:rFonts w:ascii="Arial Unicode" w:eastAsia="Times New Roman" w:hAnsi="Arial Unicode" w:cs="Times New Roman"/>
          <w:color w:val="000000"/>
          <w:sz w:val="21"/>
          <w:szCs w:val="21"/>
        </w:rPr>
        <w:t>մարզի</w:t>
      </w:r>
      <w:proofErr w:type="spellEnd"/>
      <w:r w:rsidR="00D433BD" w:rsidRPr="00B833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D433BD" w:rsidRPr="00B833A9">
        <w:rPr>
          <w:rFonts w:ascii="Arial Unicode" w:eastAsia="Times New Roman" w:hAnsi="Arial Unicode" w:cs="Times New Roman"/>
          <w:color w:val="000000"/>
          <w:sz w:val="21"/>
          <w:szCs w:val="21"/>
        </w:rPr>
        <w:t>Ախուրյանի</w:t>
      </w:r>
      <w:proofErr w:type="spellEnd"/>
      <w:r w:rsidR="00D433BD" w:rsidRPr="00B833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«</w:t>
      </w:r>
      <w:proofErr w:type="spellStart"/>
      <w:r w:rsidR="00CF4881" w:rsidRPr="00B833A9">
        <w:rPr>
          <w:rFonts w:ascii="Arial Unicode" w:eastAsia="Times New Roman" w:hAnsi="Arial Unicode" w:cs="Times New Roman"/>
          <w:color w:val="000000"/>
          <w:sz w:val="21"/>
          <w:szCs w:val="21"/>
        </w:rPr>
        <w:t>Հեքիաթ</w:t>
      </w:r>
      <w:proofErr w:type="spellEnd"/>
      <w:r w:rsidR="00D433BD" w:rsidRPr="00B833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D433BD" w:rsidRPr="00B833A9">
        <w:rPr>
          <w:rFonts w:ascii="Arial Unicode" w:eastAsia="Times New Roman" w:hAnsi="Arial Unicode" w:cs="Times New Roman"/>
          <w:color w:val="000000"/>
          <w:sz w:val="21"/>
          <w:szCs w:val="21"/>
        </w:rPr>
        <w:t>մանկապարտեզ</w:t>
      </w:r>
      <w:proofErr w:type="spellEnd"/>
      <w:r w:rsidR="00D433BD" w:rsidRPr="00B833A9">
        <w:rPr>
          <w:rFonts w:ascii="Arial Unicode" w:eastAsia="Times New Roman" w:hAnsi="Arial Unicode" w:cs="Times New Roman"/>
          <w:color w:val="000000"/>
          <w:sz w:val="21"/>
          <w:szCs w:val="21"/>
        </w:rPr>
        <w:t>» ՀՈԱԿ</w:t>
      </w:r>
    </w:p>
    <w:p w14:paraId="2EB550EE" w14:textId="0EAD0FB2" w:rsidR="00127EF9" w:rsidRPr="00B833A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</w:pPr>
      <w:r w:rsidRPr="00B833A9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3) </w:t>
      </w:r>
      <w:proofErr w:type="spellStart"/>
      <w:r w:rsidRPr="00B833A9">
        <w:rPr>
          <w:rFonts w:ascii="Arial Unicode" w:eastAsia="Times New Roman" w:hAnsi="Arial Unicode" w:cs="Times New Roman"/>
          <w:color w:val="000000"/>
          <w:sz w:val="21"/>
          <w:szCs w:val="21"/>
        </w:rPr>
        <w:t>ռուսերեն</w:t>
      </w:r>
      <w:proofErr w:type="spellEnd"/>
      <w:r w:rsidRPr="00B833A9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 </w:t>
      </w:r>
      <w:proofErr w:type="spellStart"/>
      <w:r w:rsidRPr="00B833A9">
        <w:rPr>
          <w:rFonts w:ascii="Arial Unicode" w:eastAsia="Times New Roman" w:hAnsi="Arial Unicode" w:cs="Times New Roman"/>
          <w:color w:val="000000"/>
          <w:sz w:val="21"/>
          <w:szCs w:val="21"/>
        </w:rPr>
        <w:t>լրիվ</w:t>
      </w:r>
      <w:proofErr w:type="spellEnd"/>
      <w:r w:rsidRPr="00B833A9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`</w:t>
      </w:r>
      <w:r w:rsidR="00D433BD" w:rsidRPr="00B833A9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 </w:t>
      </w:r>
      <w:proofErr w:type="spellStart"/>
      <w:r w:rsidR="00D433BD" w:rsidRPr="00B833A9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Ахурянский</w:t>
      </w:r>
      <w:proofErr w:type="spellEnd"/>
      <w:r w:rsidR="00D433BD" w:rsidRPr="00B833A9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 </w:t>
      </w:r>
      <w:r w:rsidR="00414032" w:rsidRPr="00B833A9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детский </w:t>
      </w:r>
      <w:proofErr w:type="gramStart"/>
      <w:r w:rsidR="00414032" w:rsidRPr="00B833A9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сад </w:t>
      </w:r>
      <w:r w:rsidR="0018505D" w:rsidRPr="00B833A9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,,</w:t>
      </w:r>
      <w:proofErr w:type="spellStart"/>
      <w:r w:rsidR="00414032" w:rsidRPr="00B833A9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Э</w:t>
      </w:r>
      <w:r w:rsidR="00CF4881" w:rsidRPr="00B833A9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киат</w:t>
      </w:r>
      <w:proofErr w:type="spellEnd"/>
      <w:r w:rsidR="0043002D" w:rsidRPr="00B833A9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,,</w:t>
      </w:r>
      <w:proofErr w:type="gramEnd"/>
      <w:r w:rsidR="00414032" w:rsidRPr="00B833A9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 (Сказка)</w:t>
      </w:r>
      <w:r w:rsidRPr="00B833A9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 </w:t>
      </w:r>
      <w:r w:rsidR="00B833A9" w:rsidRPr="00B833A9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М</w:t>
      </w:r>
      <w:r w:rsidR="00414032" w:rsidRPr="00B833A9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униципальная</w:t>
      </w:r>
      <w:r w:rsidR="0043002D" w:rsidRPr="00B833A9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 </w:t>
      </w:r>
      <w:r w:rsidR="00B833A9" w:rsidRPr="00B833A9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Н</w:t>
      </w:r>
      <w:r w:rsidR="0043002D" w:rsidRPr="00B833A9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екоммерческая </w:t>
      </w:r>
      <w:r w:rsidR="00B833A9" w:rsidRPr="00B833A9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О</w:t>
      </w:r>
      <w:r w:rsidR="0043002D" w:rsidRPr="00B833A9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рганизация</w:t>
      </w:r>
    </w:p>
    <w:p w14:paraId="7CEE84F0" w14:textId="6C34B5E9" w:rsidR="00127EF9" w:rsidRPr="00B833A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</w:pPr>
      <w:r w:rsidRPr="00B833A9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4) </w:t>
      </w:r>
      <w:proofErr w:type="spellStart"/>
      <w:r w:rsidRPr="00B833A9">
        <w:rPr>
          <w:rFonts w:ascii="Arial Unicode" w:eastAsia="Times New Roman" w:hAnsi="Arial Unicode" w:cs="Times New Roman"/>
          <w:color w:val="000000"/>
          <w:sz w:val="21"/>
          <w:szCs w:val="21"/>
        </w:rPr>
        <w:t>ռուսերեն</w:t>
      </w:r>
      <w:proofErr w:type="spellEnd"/>
      <w:r w:rsidRPr="00B833A9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 </w:t>
      </w:r>
      <w:proofErr w:type="spellStart"/>
      <w:r w:rsidRPr="00B833A9">
        <w:rPr>
          <w:rFonts w:ascii="Arial Unicode" w:eastAsia="Times New Roman" w:hAnsi="Arial Unicode" w:cs="Times New Roman"/>
          <w:color w:val="000000"/>
          <w:sz w:val="21"/>
          <w:szCs w:val="21"/>
        </w:rPr>
        <w:t>կրճատ</w:t>
      </w:r>
      <w:proofErr w:type="spellEnd"/>
      <w:r w:rsidRPr="00B833A9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`</w:t>
      </w:r>
      <w:r w:rsidR="0018505D" w:rsidRPr="00B833A9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 </w:t>
      </w:r>
      <w:proofErr w:type="spellStart"/>
      <w:r w:rsidR="0018505D" w:rsidRPr="00B833A9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Ахурянский</w:t>
      </w:r>
      <w:proofErr w:type="spellEnd"/>
      <w:r w:rsidR="0018505D" w:rsidRPr="00B833A9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 </w:t>
      </w:r>
      <w:r w:rsidR="00414032" w:rsidRPr="00B833A9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детский </w:t>
      </w:r>
      <w:proofErr w:type="gramStart"/>
      <w:r w:rsidR="00414032" w:rsidRPr="00B833A9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сад </w:t>
      </w:r>
      <w:r w:rsidR="0018505D" w:rsidRPr="00B833A9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,,</w:t>
      </w:r>
      <w:proofErr w:type="spellStart"/>
      <w:r w:rsidR="00414032" w:rsidRPr="00B833A9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Э</w:t>
      </w:r>
      <w:r w:rsidR="00CF4881" w:rsidRPr="00B833A9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киат</w:t>
      </w:r>
      <w:proofErr w:type="spellEnd"/>
      <w:proofErr w:type="gramEnd"/>
      <w:r w:rsidR="00414032" w:rsidRPr="00B833A9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’’ (Сказка)  М</w:t>
      </w:r>
      <w:r w:rsidR="0018505D" w:rsidRPr="00B833A9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НКО</w:t>
      </w:r>
    </w:p>
    <w:p w14:paraId="656EDA28" w14:textId="3E425BF1" w:rsidR="00127EF9" w:rsidRPr="00B833A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B833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5) </w:t>
      </w:r>
      <w:proofErr w:type="spellStart"/>
      <w:r w:rsidRPr="00B833A9">
        <w:rPr>
          <w:rFonts w:ascii="Arial Unicode" w:eastAsia="Times New Roman" w:hAnsi="Arial Unicode" w:cs="Times New Roman"/>
          <w:color w:val="000000"/>
          <w:sz w:val="21"/>
          <w:szCs w:val="21"/>
        </w:rPr>
        <w:t>անգլերեն</w:t>
      </w:r>
      <w:proofErr w:type="spellEnd"/>
      <w:r w:rsidRPr="00B833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833A9">
        <w:rPr>
          <w:rFonts w:ascii="Arial Unicode" w:eastAsia="Times New Roman" w:hAnsi="Arial Unicode" w:cs="Times New Roman"/>
          <w:color w:val="000000"/>
          <w:sz w:val="21"/>
          <w:szCs w:val="21"/>
        </w:rPr>
        <w:t>լրիվ`</w:t>
      </w:r>
      <w:r w:rsidR="00184D00" w:rsidRPr="00184D00">
        <w:rPr>
          <w:rFonts w:ascii="Arial Unicode" w:eastAsia="Times New Roman" w:hAnsi="Arial Unicode" w:cs="Times New Roman"/>
          <w:color w:val="000000"/>
          <w:sz w:val="21"/>
          <w:szCs w:val="21"/>
        </w:rPr>
        <w:t>Republic</w:t>
      </w:r>
      <w:proofErr w:type="spellEnd"/>
      <w:r w:rsidR="00184D00" w:rsidRPr="00184D0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of Armenia </w:t>
      </w:r>
      <w:proofErr w:type="spellStart"/>
      <w:r w:rsidR="00184D00" w:rsidRPr="00184D00">
        <w:rPr>
          <w:rFonts w:ascii="Arial Unicode" w:eastAsia="Times New Roman" w:hAnsi="Arial Unicode" w:cs="Times New Roman"/>
          <w:color w:val="000000"/>
          <w:sz w:val="21"/>
          <w:szCs w:val="21"/>
        </w:rPr>
        <w:t>marz</w:t>
      </w:r>
      <w:proofErr w:type="spellEnd"/>
      <w:r w:rsidR="00184D00" w:rsidRPr="00184D0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gramStart"/>
      <w:r w:rsidR="00184D00" w:rsidRPr="00184D00">
        <w:rPr>
          <w:rFonts w:ascii="Arial Unicode" w:eastAsia="Times New Roman" w:hAnsi="Arial Unicode" w:cs="Times New Roman"/>
          <w:color w:val="000000"/>
          <w:sz w:val="21"/>
          <w:szCs w:val="21"/>
        </w:rPr>
        <w:t>Shirak</w:t>
      </w:r>
      <w:r w:rsidR="0018505D" w:rsidRPr="00B833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,</w:t>
      </w:r>
      <w:proofErr w:type="gramEnd"/>
      <w:r w:rsidR="0018505D" w:rsidRPr="00B833A9">
        <w:rPr>
          <w:rFonts w:ascii="Arial Unicode" w:eastAsia="Times New Roman" w:hAnsi="Arial Unicode" w:cs="Times New Roman"/>
          <w:color w:val="000000"/>
          <w:sz w:val="21"/>
          <w:szCs w:val="21"/>
        </w:rPr>
        <w:t>,</w:t>
      </w:r>
      <w:r w:rsidR="00B833A9" w:rsidRPr="00B833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B833A9" w:rsidRPr="00B833A9">
        <w:rPr>
          <w:rFonts w:ascii="Arial Unicode" w:eastAsia="Times New Roman" w:hAnsi="Arial Unicode" w:cs="Times New Roman"/>
          <w:color w:val="000000"/>
          <w:sz w:val="21"/>
          <w:szCs w:val="21"/>
        </w:rPr>
        <w:t>Hekiat</w:t>
      </w:r>
      <w:proofErr w:type="spellEnd"/>
      <w:r w:rsidR="00B833A9" w:rsidRPr="00B833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E866E3" w:rsidRPr="00B833A9">
        <w:rPr>
          <w:rFonts w:ascii="Arial Unicode" w:eastAsia="Times New Roman" w:hAnsi="Arial Unicode" w:cs="Times New Roman"/>
          <w:color w:val="000000"/>
          <w:sz w:val="21"/>
          <w:szCs w:val="21"/>
        </w:rPr>
        <w:t>K</w:t>
      </w:r>
      <w:r w:rsidR="0018505D" w:rsidRPr="00B833A9">
        <w:rPr>
          <w:rFonts w:ascii="Arial Unicode" w:eastAsia="Times New Roman" w:hAnsi="Arial Unicode" w:cs="Times New Roman"/>
          <w:color w:val="000000"/>
          <w:sz w:val="21"/>
          <w:szCs w:val="21"/>
        </w:rPr>
        <w:t>indergarden</w:t>
      </w:r>
      <w:proofErr w:type="spellEnd"/>
      <w:r w:rsidR="0018505D" w:rsidRPr="00B833A9">
        <w:rPr>
          <w:rFonts w:ascii="Arial Unicode" w:eastAsia="Times New Roman" w:hAnsi="Arial Unicode" w:cs="Times New Roman"/>
          <w:color w:val="000000"/>
          <w:sz w:val="21"/>
          <w:szCs w:val="21"/>
        </w:rPr>
        <w:t>,</w:t>
      </w:r>
      <w:r w:rsidR="00B833A9" w:rsidRPr="00B833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’’ </w:t>
      </w:r>
      <w:r w:rsidR="00361A18" w:rsidRPr="00361A18">
        <w:rPr>
          <w:rFonts w:ascii="Arial Unicode" w:eastAsia="Times New Roman" w:hAnsi="Arial Unicode" w:cs="Times New Roman"/>
          <w:color w:val="000000"/>
          <w:sz w:val="21"/>
          <w:szCs w:val="21"/>
        </w:rPr>
        <w:t>Municipal</w:t>
      </w:r>
      <w:r w:rsidR="0018505D" w:rsidRPr="00B833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No</w:t>
      </w:r>
      <w:r w:rsidR="00361A18">
        <w:rPr>
          <w:rFonts w:ascii="Arial Unicode" w:eastAsia="Times New Roman" w:hAnsi="Arial Unicode" w:cs="Times New Roman"/>
          <w:color w:val="000000"/>
          <w:sz w:val="21"/>
          <w:szCs w:val="21"/>
        </w:rPr>
        <w:t>n</w:t>
      </w:r>
      <w:r w:rsidR="0018505D" w:rsidRPr="00B833A9">
        <w:rPr>
          <w:rFonts w:ascii="Arial Unicode" w:eastAsia="Times New Roman" w:hAnsi="Arial Unicode" w:cs="Times New Roman"/>
          <w:color w:val="000000"/>
          <w:sz w:val="21"/>
          <w:szCs w:val="21"/>
        </w:rPr>
        <w:t>profit Organization</w:t>
      </w:r>
      <w:r w:rsidR="00E866E3" w:rsidRPr="00B833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of Akhuryan</w:t>
      </w:r>
    </w:p>
    <w:p w14:paraId="68B40AD1" w14:textId="0B007C6B" w:rsidR="00127EF9" w:rsidRPr="00B833A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B833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6) </w:t>
      </w:r>
      <w:proofErr w:type="spellStart"/>
      <w:r w:rsidRPr="00B833A9">
        <w:rPr>
          <w:rFonts w:ascii="Arial Unicode" w:eastAsia="Times New Roman" w:hAnsi="Arial Unicode" w:cs="Times New Roman"/>
          <w:color w:val="000000"/>
          <w:sz w:val="21"/>
          <w:szCs w:val="21"/>
        </w:rPr>
        <w:t>անգլերեն</w:t>
      </w:r>
      <w:proofErr w:type="spellEnd"/>
      <w:r w:rsidRPr="00B833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833A9">
        <w:rPr>
          <w:rFonts w:ascii="Arial Unicode" w:eastAsia="Times New Roman" w:hAnsi="Arial Unicode" w:cs="Times New Roman"/>
          <w:color w:val="000000"/>
          <w:sz w:val="21"/>
          <w:szCs w:val="21"/>
        </w:rPr>
        <w:t>կրճատ</w:t>
      </w:r>
      <w:proofErr w:type="spellEnd"/>
      <w:r w:rsidRPr="00B833A9">
        <w:rPr>
          <w:rFonts w:ascii="Arial Unicode" w:eastAsia="Times New Roman" w:hAnsi="Arial Unicode" w:cs="Times New Roman"/>
          <w:color w:val="000000"/>
          <w:sz w:val="21"/>
          <w:szCs w:val="21"/>
        </w:rPr>
        <w:t>`:</w:t>
      </w:r>
      <w:r w:rsidR="0018505D" w:rsidRPr="00B833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184D00" w:rsidRPr="00184D0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RA </w:t>
      </w:r>
      <w:proofErr w:type="spellStart"/>
      <w:r w:rsidR="00184D00" w:rsidRPr="00184D00">
        <w:rPr>
          <w:rFonts w:ascii="Arial Unicode" w:eastAsia="Times New Roman" w:hAnsi="Arial Unicode" w:cs="Times New Roman"/>
          <w:color w:val="000000"/>
          <w:sz w:val="21"/>
          <w:szCs w:val="21"/>
        </w:rPr>
        <w:t>marz</w:t>
      </w:r>
      <w:proofErr w:type="spellEnd"/>
      <w:r w:rsidR="00184D00" w:rsidRPr="00184D0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Shirak</w:t>
      </w:r>
      <w:bookmarkStart w:id="0" w:name="_GoBack"/>
      <w:bookmarkEnd w:id="0"/>
      <w:r w:rsidR="00B833A9" w:rsidRPr="00B833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,,Heqiat </w:t>
      </w:r>
      <w:proofErr w:type="spellStart"/>
      <w:r w:rsidR="00E866E3" w:rsidRPr="00B833A9">
        <w:rPr>
          <w:rFonts w:ascii="Arial Unicode" w:eastAsia="Times New Roman" w:hAnsi="Arial Unicode" w:cs="Times New Roman"/>
          <w:color w:val="000000"/>
          <w:sz w:val="21"/>
          <w:szCs w:val="21"/>
        </w:rPr>
        <w:t>K</w:t>
      </w:r>
      <w:r w:rsidR="0018505D" w:rsidRPr="00B833A9">
        <w:rPr>
          <w:rFonts w:ascii="Arial Unicode" w:eastAsia="Times New Roman" w:hAnsi="Arial Unicode" w:cs="Times New Roman"/>
          <w:color w:val="000000"/>
          <w:sz w:val="21"/>
          <w:szCs w:val="21"/>
        </w:rPr>
        <w:t>indergarden</w:t>
      </w:r>
      <w:proofErr w:type="spellEnd"/>
      <w:r w:rsidR="00B833A9" w:rsidRPr="00B833A9">
        <w:rPr>
          <w:rFonts w:ascii="Arial Unicode" w:eastAsia="Times New Roman" w:hAnsi="Arial Unicode" w:cs="Times New Roman"/>
          <w:color w:val="000000"/>
          <w:sz w:val="21"/>
          <w:szCs w:val="21"/>
        </w:rPr>
        <w:t>’’</w:t>
      </w:r>
      <w:r w:rsidR="0018505D" w:rsidRPr="00B833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361A18">
        <w:rPr>
          <w:rFonts w:ascii="Arial Unicode" w:eastAsia="Times New Roman" w:hAnsi="Arial Unicode" w:cs="Times New Roman"/>
          <w:color w:val="000000"/>
          <w:sz w:val="21"/>
          <w:szCs w:val="21"/>
        </w:rPr>
        <w:t>M</w:t>
      </w:r>
      <w:r w:rsidR="0018505D" w:rsidRPr="00B833A9">
        <w:rPr>
          <w:rFonts w:ascii="Arial Unicode" w:eastAsia="Times New Roman" w:hAnsi="Arial Unicode" w:cs="Times New Roman"/>
          <w:color w:val="000000"/>
          <w:sz w:val="21"/>
          <w:szCs w:val="21"/>
        </w:rPr>
        <w:t>NPO</w:t>
      </w:r>
      <w:r w:rsidR="00E866E3" w:rsidRPr="00B833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of Akhuryan</w:t>
      </w:r>
    </w:p>
    <w:p w14:paraId="5E0FEF68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ունենալ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զինանշանի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պատկերով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հայերեն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անվանմամբ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կլոր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կնիք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ձևաթղթեր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խորհրդանիշ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անհատականացման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: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Կնիքը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ձևաթղթերը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խորհրդանիշը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անհատականացման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ձևավորելիս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անհրաժեշտության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դեպքում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հայերենին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զուգակցվել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լեզուներ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24604FCF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7.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պաշտոնական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կայք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որտեղ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հրապարակվում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նախահաշիվը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ֆինանսական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ծախսերի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հաշվետվությունները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հաստիքացուցակը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թափուր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աշխատատեղերը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հայտարարությունները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1DE288AD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8.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ինքնուրույն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հաշվեկշիռ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բանկային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հաշիվ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16A20B79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9.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հիմնադիր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մասնակից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հանդիսանալ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միայն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որոշմամբ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619EE464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10.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օրենսդրությամբ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համագործակցել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օտարերկրյա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հետ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27ACBC74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11.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չեն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թույլատրվում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քաղաքական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կրոնական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ստեղծումն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28C665BD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5E39D4F5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2. ՀԱՍՏԱՏՈՒԹՅԱՆ ԳՈՐԾՈՒՆԵՈՒԹՅԱՆ ԱՌԱՐԿԱՆ ԵՎ ՆՊԱՏԱԿԸ</w:t>
      </w:r>
    </w:p>
    <w:p w14:paraId="6BAB97EA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30EFCED7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12.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առարկան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յուրաքանչյուր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կազմակերպումն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ծրագրեր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։</w:t>
      </w:r>
    </w:p>
    <w:p w14:paraId="7ADED80E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lastRenderedPageBreak/>
        <w:t xml:space="preserve">13.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նպատակը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յուրաքանչյուր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այդ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թվում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զարգացման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առանձնահատուկ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կարիք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ունեցող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զարգացման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առանձնահատկություններին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համապատասխան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գործընթացին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առավելագույն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մասնակցության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չափորոշչով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արդյունքների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ապահովումն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է։</w:t>
      </w:r>
    </w:p>
    <w:p w14:paraId="52139C01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14.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գործունեությունն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ի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շահ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անհատի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հասարակության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5554A336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15.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համագործակցելով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համայնքի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ընտանիքի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հետ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ապահովում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ընդգրկված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ներդաշնակ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զարգացումն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դաստիարակությունը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առողջության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ամրապնդումն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խնամքը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մայրենի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լեզվով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հաղորդակցվելու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դրա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վրա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օտար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լեզուների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տիրապետման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նախադրյալները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հաշվելու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տարրական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կարողությունների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զարգացումը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վարվեցողության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տարրական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կանոններին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հայրենի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բնության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բնապահպանության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պատմության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ազգային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մշակույթի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տարրերին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ծանոթացումը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երեխայի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մտավոր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բարոյական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գեղագիտական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ֆիզիկական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զարգացման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հիմքերի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ստեղծումը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հայրենիքի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նկատմամբ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սիրո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նվիրվածության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զգացման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ձևավորումը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տարրական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կարողությունների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հմտությունների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ծանոթացումը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զարգացման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շեղումների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կանխարգելումն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շտկումը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ուսուցման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նախապատրաստումը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2B062815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16.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ժողովրդավարության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մարդասիրության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ներառականության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ազգային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համամարդկային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արժեքների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զուգորդման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անձի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ազատ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զարգացման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աշխարհիկ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բնույթի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սկզբունքների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վրա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263C82D3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17.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գործունեությունն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չափորոշիչին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ծրագրերին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տարիքային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ֆիզիոլոգիական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սոցիալ-հոգեբանական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զարգացման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առանձնահատկություններին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հակումներին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ընդունակություններին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համապատասխան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ուսուցման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մեթոդների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ձևերի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ընտրությամբ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7A73A048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18.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ծրագրերի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ապահովման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միջոցառումներում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ծառայություններում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որպես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անբաժանելի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ներառվել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՝</w:t>
      </w:r>
    </w:p>
    <w:p w14:paraId="40D8DCDF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կողմից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իրականացվող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ուսումնամեթոդական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փորձարարական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հետազոտական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5A9E3472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մանկավարժական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աշխատողների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մասնագիտական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կատարելագործման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միջոցառումները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024EE6AA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խնամքի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առողջության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անվտանգության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պահպանման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միջոցառումները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պահպանելով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առողջապահության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մարմնի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նորմերը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27F3B4CB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սննդի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պահպանելով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առողջապահության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մարմնի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նորմերը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4B6B8998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տրանսպորտային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փոխադրումները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։</w:t>
      </w:r>
    </w:p>
    <w:p w14:paraId="778A5F63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19.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ձեռնարկատիրական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հետևյալ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տեսակները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՝</w:t>
      </w:r>
    </w:p>
    <w:p w14:paraId="127A4AA2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լրացուցիչ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մարզաառողջարարական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ճամբարներում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կազմակերպվող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վճարովի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ծառայություններ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788DF174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ստեղծել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ռեսուրս-կենտրոններ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մասնագետների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վերապատրաստման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խորհրդատվական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դասընթացներ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վարել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ծնողական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միտված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դասընթացներ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ծրագրեր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7874EFB7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երեխայի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ուսուցում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դաստիարակություն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խնամք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391D33FF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ճկուն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ռեժիմով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սպասարկելու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ծառայություններ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3060827F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երկարօրյա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շուրջօրյա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ուսուցում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խնամք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։</w:t>
      </w:r>
    </w:p>
    <w:p w14:paraId="017B1935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6A82BC46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3. ՀԱՍՏԱՏՈՒԹՅԱՆ ԿԱՌՈՒՑՎԱԾՔԸ ԵՎ ԿՐԹԱԴԱՍՏԻԱՐԱԿՉԱԿԱՆ ԳՈՐԾՈՒՆԵՈՒԹՅՈՒՆԸ</w:t>
      </w:r>
    </w:p>
    <w:p w14:paraId="347DC836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58768B72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20.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կրթադաստիարակչական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մարմնի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կողմից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երաշխավորված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lastRenderedPageBreak/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ծրագրերին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այդ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թվում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այլընտրանքային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փորձարարական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համապատասխան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56D0675C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21.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ծրագրով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մակարդակը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ապահովվում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բովանդակային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բաղադրիչների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որոնք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ըստ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տարիքային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խմբերի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յուրաքանչյուր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երեխայի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զարգացման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առանձնահատկությունների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զարգացման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առանձնահատուկ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կարիքի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գիտելիքների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կարողությունների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հմտությունների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ձևավորմամբ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այդ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տարիքի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առանձնահատկություններին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զարգացման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ոլորտներին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ուղղություններին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համապատասխան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141A1130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22.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Հանրապետությունում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կրթությունն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գրական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հայերենով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՝ «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Լեզվի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պահանջներին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համապատասխան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բացառությամբ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«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4-րդ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հոդվածի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6-րդ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դեպքերի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47120CF8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23.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ազգային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փոքրամասնությունների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կազմակերպվել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իրենց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մայրենի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ազգային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լեզվով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հայերենի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պարտադիր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ուսուցմամբ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1A885838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24.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Երեխայի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ընդունելությունը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ուսումնական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անկախ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կազմակերպական-իրավական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ձևից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ծնողի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երեխայի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օրինական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ներկայացուցչի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դիմումի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ծնողի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երեխայի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օրինական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ներկայացուցչի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միջև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կնքված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վրա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մարմնի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7BAD12D0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25.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ծնողի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երեխայի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օրինական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ներկայացուցչի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միջև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կնքվող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օրինակելի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ձևը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մարմինը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39B7B7CA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26.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խմբերի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առավելագույն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խտությունը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մարմինը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58128E88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27.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Ուսումնական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սկսվում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սեպտեմբերի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1-ից: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Տարիքային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խմբերում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հարմարվողականության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փուլի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առանձնահատկությունները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ծրագրերի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յուրացման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ժամկետները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շաբաթական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պարապմունքների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բաշխման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ցանկը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օրինակելի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ռեժիմները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բաց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թողած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ծրագրային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ծավալը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լրացնելու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ծրագրերով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5AF2E28D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28.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Տարիքային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խմբերի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ձևավորումը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տեղափոխումն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տարիքային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խմբեր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կատարվում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յուրաքանչյուր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տարվա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օգոստոսի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20-ից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մինչև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30-ը: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Ազատ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տեղերը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համալրվում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ամբողջ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տարվա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ընթացքում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մարմնի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32EA31AF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29.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ձևավորվել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տարատարիք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տարբեր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ծրագրեր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յուրացնող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երեխաներով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ձևավորված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խմբեր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մարմնի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համաձայն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5D80E715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30.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ուսումնական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հաստատություններն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ըստ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տեսակների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՝</w:t>
      </w:r>
    </w:p>
    <w:p w14:paraId="352DE8AC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մսուր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0-3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տարեկանների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ընդգրկմամբ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3D43D25F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մսուր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մանկապարտեզ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0-6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տարեկանների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ընդգրկմամբ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6DEA4FB7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մանկապարտեզ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3-6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տարեկանների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ընդգրկմամբ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51010B14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նախակրթարան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5-6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տարեկանների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ընդգրկմամբ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3012D1D0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կենտրոն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0-6`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բոլոր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որևէ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տարիքային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խմբի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ընդգրկմամբ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5D07E058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31.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ռեժիմը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մնալու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տևողությունը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որոշմամբ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12366A43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32.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Թույլատրվում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առանձին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խմբերի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ցերեկային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երեկոյան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ժամերին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շուրջօրյա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հանգստյան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տոնական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ինչպես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նաև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ազատ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հաճախումը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4C973B18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33.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սննդի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կազմակերպումն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համաձայն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առողջապահության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բնագավառի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մարմնի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համապատասխան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ներքին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նորմերի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օրինակելի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սննդակազմի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։</w:t>
      </w:r>
    </w:p>
    <w:p w14:paraId="60C2EEBE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34.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բժշկական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սպասարկումն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հաստիքային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բժշկական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անձնակազմի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տնօրինության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հետ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պատասխանատվություն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lastRenderedPageBreak/>
        <w:t>սաների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առողջության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ֆիզիկական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զարգացման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բուժկանխարգելիչ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միջոցառումների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անցկացման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սանիտարահիգիենիկ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նորմերի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ռեժիմի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պահպանման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սննդի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որակի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314DE5DC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35.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մանկավարժական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սպասարկող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անձնակազմերը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հաշվին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ընդունվելիս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հետագայում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անգամ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ենթարկվում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բժշկական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զննության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147805E9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5B877F14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4. ԿՐԹԱԴԱՍՏԻԱՐԱԿՉԱԿԱՆ ԳՈՐԾԸՆԹԱՑԻ ՄԱՍՆԱԿԻՑՆԵՐԸ</w:t>
      </w:r>
    </w:p>
    <w:p w14:paraId="78230E62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73EBC9EC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36.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կրթադաստիարակչական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գործընթացի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մասնակիցներն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՝</w:t>
      </w:r>
    </w:p>
    <w:p w14:paraId="37AE5A8C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տարիքի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36D4716B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ծնողը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երեխայի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օրինական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ներկայացուցիչը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).</w:t>
      </w:r>
    </w:p>
    <w:p w14:paraId="0F0FF76E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տնօրենը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մեթոդիստը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տնօրենի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ուսումնական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գծով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տեղակալը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դաստիարակը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դաստիարակի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օգնականը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լոգոպեդը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հոգեբանը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սոցիալական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մանկավարժը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ֆիզիկական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կուլտուրայի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գծով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հրահանգիչը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բուժաշխատողը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խմբակի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ղեկավարը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մասնագետներ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։</w:t>
      </w:r>
    </w:p>
    <w:p w14:paraId="7293FD77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37.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ընդունելության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ժամանակ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տնօրինությունը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պարտավոր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ծնողներին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օրինական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ներկայացուցիչներին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ծանոթացնել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կանոնադրությանը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փաստաթղթերի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որոնք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կանոնակարգում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326FBB83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38.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ծնողների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փոխհարաբերությունները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կարգավորվում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նրանց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միջև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կնքված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պայմանագրով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03795F0B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39.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աշխատակիցների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փոխհարաբերությունները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կառուցվում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համագործակցության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անհատականության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հանդեպ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հարգանքի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վրա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623FE34A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40.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ընդունվում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անձինք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որոնց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որակավորումն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ստաժը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համապատասխանում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մարմնի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տարիֆաորակավորման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բնութագրերին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47FF73DC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41.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աշխատողների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իրավունքներն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պարտականությունները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աշխատաժամանակի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տևողությունը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կարգավորվում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օրենքներով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ակտերով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պայմանագրով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2E0CA0EE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3586946B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5. ՀԱՍՏԱՏՈՒԹՅԱՆ ԿԱՌԱՎԱՐՈՒՄԸ</w:t>
      </w:r>
    </w:p>
    <w:p w14:paraId="06F88B11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07FBB584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42.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կառավարումն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հիմնադիրը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նրա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մարմինը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համայնքային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դեպքում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գործադիր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մարմինը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տնօրենը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այսուհետ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):</w:t>
      </w:r>
    </w:p>
    <w:p w14:paraId="5E6F2E1E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43.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հիմնադիրն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գործունեությանը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կառավարմանը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վերաբերող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ցանկացած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հարց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վերջնական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լուծելու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բացառությամբ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օրենքով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դեպքերի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6A491255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44.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բացառիկ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լիազորություններն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՝</w:t>
      </w:r>
    </w:p>
    <w:p w14:paraId="10513421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հիմնադրումը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16498306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սեփականության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հանձնվող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ամրացվող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1D343707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կանոնադրության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դրանում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փոփոխությունների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կատարումը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772FC3B5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համակարգի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7E73F17C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վերակազմակերպումը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լուծարումը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41041044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լուծարման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հանձնաժողովի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ստեղծումը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լուծարման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հաշվեկշռի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53F0E209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7)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օրենսդրությամբ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հարցերի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լուծումը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5B1C4B3C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45.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Հիմնադիրը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`</w:t>
      </w:r>
    </w:p>
    <w:p w14:paraId="677F2013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ընդհանուր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ապահովում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նրա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բնականոն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պատասխանատվություն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դրանց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չկատարման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ոչ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պատշաճ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կատարման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12FE6C98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lastRenderedPageBreak/>
        <w:t xml:space="preserve">2)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վերահսկողություն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նկատմամբ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4598C814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կասեցնում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ուժը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կորցրած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ճանաչում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տնօրենի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օրենսդրության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պահանջներին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հակասող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հրամանները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հրահանգները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կարգադրություններն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ցուցումները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11407E56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կառուցվածքն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կառուցվածքային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ստորաբաժանումների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իրավասությունները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723B5F43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լսում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հաշվետվությունները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քննում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դրա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վերստուգման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արդյունքները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6AC28C1E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վերահսկողություն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ամրացված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օգտագործման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պահպանության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նկատմամբ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448641A0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7)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դեպքերում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համաձայնություն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տալիս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օտարման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վարձակալության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հանձնման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6D907216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8)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տարեկան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հաշվետվությունները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տարեկան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հաշվեկշիռը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5975A376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9)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գործառույթներ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110CCE3F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46.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ուսումնադաստիարակչական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արդյունավետ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նպատակով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ձևավորվում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խորհրդակցական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մարմիններ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մանկավարժական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ծնողական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խորհուրդներ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: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ձևավորվել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նաև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խորհրդակցական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հոգաբարձուների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շրջանավարտների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մարմիններ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3350FB56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47.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Մանկավարժական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խորհուրդը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կազմավորվում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մանկավարժական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համակազմի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օգոստոսյան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առաջին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նիստում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: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Մանկավարժական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խորհուրդը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ձևավորվում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տնօրենի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հրամանով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մեկ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ուսումնական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ժամկետով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: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Մանկավարժական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խորհրդի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անվանական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գրանցվում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մանկավարժական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խորհրդի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արձանագրությունների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մատյանում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44C6F1C7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48.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Մանկավարժական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խորհրդի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ընդգրկվում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բոլոր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մանկավարժական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աշխատողները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1F362979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49.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Տնօրենն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ընթացիկ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ղեկավարումը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: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Տնօրենն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օրենքներով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վերապահված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սահմաններում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ղեկավարում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գործունեությունն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պատասխանատվություն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օրենքների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ակտերի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կանոնադրության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կնքված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պայմանագրերի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պահանջները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չկատարելու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ոչ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պատշաճ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կատարելու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7BE1DA0D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50.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Տնօրենը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՝</w:t>
      </w:r>
    </w:p>
    <w:p w14:paraId="22770F6C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առանց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լիազորագրի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հանդես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գալիս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անունից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նրա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շահերը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կնքում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գործարքներ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4C976EE3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նախագահում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մանկավարժական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խորհրդի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նիստերը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6885CD55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օրենսդրությամբ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տնօրինում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այդ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թվում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ֆինանսական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70233208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տալիս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անունից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հանդես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գալու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լիազորագրեր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այդ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թվում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վերալիազորման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լիազորագրեր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11435C4A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նշանակում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ազատում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աշխատողներին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նրանց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նկատմամբ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կիրառում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խրախուսման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նշանակում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կարգապահական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տույժեր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60382E44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բանկերում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բացում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հաշվարկային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հաշիվներ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6653C70F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7)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օրենքով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սահմաններում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արձակում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հրամաններ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հրահանգներ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տալիս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պարտադիր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կատարման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ցուցումներ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վերահսկում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դրանց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կատարումը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37087AEB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8)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համաձայն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պաշտոնների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անվանացանկի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պաշտոնի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նկարագրի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անցկացնում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դաստիարակների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թափուր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տեղի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մրցույթը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մանկավարժական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կադրերի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ընտրությունը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կնքում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լուծում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պայմանագրերը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բաշխում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5B60557F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9)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վերահսկողություն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աշխատողների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կողմից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իրենց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պարտականությունների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կատարման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նկատմամբ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19BCD7F5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10)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ապահովում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ներքին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կարգապահության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պաշտպանության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անվտանգության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տեխնիկայի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պահպանումը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7CB59E47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11)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հաստիքային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ցուցակն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ծախսերի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նախահաշիվը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դրանք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հաստատմանը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5E86068C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lastRenderedPageBreak/>
        <w:t xml:space="preserve">12)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օրենսդրությամբ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լիազորություններ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56B61355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13)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պատասխանատու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չափորոշչին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համապատասխան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տարիքային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խմբի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ծրագրերին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համապատասխան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ուսումնադաստիարակչական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գործընթացի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առողջության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պահպանման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221081FE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51.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Տնօրենի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բացակայության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դեպքում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գրավոր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որոշման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հրամանի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համաձայն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նրա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լիազորություններն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մեթոդիստը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տնօրենի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ուսումնական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գծով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տեղակալը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իսկ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անհնարինության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դեպքում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5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տարվա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մանկավարժական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փորձ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ունեցող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մասնագետը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։</w:t>
      </w:r>
    </w:p>
    <w:p w14:paraId="6E57A624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52.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Մեթոդիստը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տնօրենի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ուսումնական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գծով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proofErr w:type="gram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տեղակալը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)՝</w:t>
      </w:r>
      <w:proofErr w:type="gramEnd"/>
    </w:p>
    <w:p w14:paraId="338DAE1D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կրթադաստիարակչական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մեթոդական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ղեկավարումը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5D5D4BE6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ապահովում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վերահսկում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ծրագրերի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կատարումը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5F35ADB0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պատասխանատու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կրթադաստիարակչական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որակի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արդյունքի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295531CC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մեթոդկաբինետի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4464386D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դաստիարակներին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մշտապես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հաղորդակից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դարձնում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մանկավարժական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գիտությունների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նորույթներին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53D574DB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տարիքային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զարգացման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առանձնահատկությունների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վերաբերյալ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իրազեկման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մասնագիտական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ծնողների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շրջանում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3EF0C56F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53.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Դաստիարակը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՝</w:t>
      </w:r>
    </w:p>
    <w:p w14:paraId="35D2FEEE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պատասխանատվություն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կյանքի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առողջության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պահպանման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7A8AAE80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պատասխանատու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համակողմանի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զարգացման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դաստիարակության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ինչպես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նաև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ստեղծագործական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երևակայության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զարգացման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35554DA0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մշտապես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համագործակցում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ընտանիքի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հետ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անհատական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խորհրդատվությունների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ծնողական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ժողովների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այցերի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ծնողների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շրջանում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248FC6F9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54.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Երաժշտական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ղեկավարը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երաժշտության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proofErr w:type="gram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դաստիարակը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)՝</w:t>
      </w:r>
      <w:proofErr w:type="gramEnd"/>
    </w:p>
    <w:p w14:paraId="3AD0FBC0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ծրագրին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համապատասխան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դաստիարակների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հետ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համատեղ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երաժշտական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դաստիարակությունը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7E56BE8D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ծնողների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շրջանում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խորհրդատվություն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երաժշտական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գեղագիտական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դաստիարակության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հարցերի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շուրջ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60D92434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55.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Տնտեսական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վարիչը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տնօրենի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տնտեսական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գծով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proofErr w:type="gram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օգնականը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)՝</w:t>
      </w:r>
      <w:proofErr w:type="gramEnd"/>
    </w:p>
    <w:p w14:paraId="054EB7D6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տնտեսական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սպասարկումը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անհրաժեշտ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մթերքի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սարքավորումների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ստացումն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պահպանությունը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37EF3128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մասնակցում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ճաշացուցակի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սննդամթերքի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պահանջագիր-հայտերի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կազմմանը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6E3DB002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հետևում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տեղամասի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շենքի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սարքավորումների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վիճակին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ձեռնարկում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դրանք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ժամանակին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վերանորոգելու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4F962CD2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պատասխանատու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սպասարկող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անձնակազմի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կատարողական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կարգապահության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4F4243F0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3C352B40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6. ՀԱՍՏԱՏՈՒԹՅԱՆ ԳՈՒՅՔԸ ԵՎ ՖԻՆԱՆՍԱՏՆՏԵՍԱԿԱՆ ԳՈՐԾՈՒՆԵՈՒԹՅՈՒՆԸ</w:t>
      </w:r>
    </w:p>
    <w:p w14:paraId="5EC900A7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602AEEAB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56.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սեփականությունը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ձևավորվում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ժամանակ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հետագայում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կողմից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սեփականության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նրան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հանձնվող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ինչպես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նաև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ընթացքում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ձեռք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բերված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6A12F474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57.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օրենքին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որոշումներին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կանոնադրությանը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համապատասխան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հայեցողությամբ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տիրապետելու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տնօրինելու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օգտագործելու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սեփականության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վարձակալության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պատկանող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7438FA47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58.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Հիմնադիրը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սեփականության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պատկանող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նկատմամբ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չունի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բացառությամբ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լուծարումից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հետո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մնացած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48E66476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59.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սեփականության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պահպանման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հոգսը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49A8E7A5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lastRenderedPageBreak/>
        <w:t xml:space="preserve">60.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սեփականության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վրա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տարածվել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բռնագանձում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միայն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դատական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6FCB8A8B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61.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Հիմնադիրն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հետ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վերցնելու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կողմից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ամրացված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6E8EDC05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62.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չունի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ամրացված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դրա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նկատմամբ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իրավունքներն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օտարելու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գրավ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դնելու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անհատույց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օգտագործման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հանձնելու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799BB0D0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63.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համայնքային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սեփականություն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համարվող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շենքերը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օտարվել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միայն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բացառիկ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դեպքերում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որոշմամբ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64DB0549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64.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hաստատությունն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ամրացված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անունից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հանձնելու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վարձակալության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համաձայն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2020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թվականի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հունիսի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4-ի N 914-Ն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որոշման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: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Վարձակալության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հանձնված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վարձակալական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վճարներից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ստացված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դրամական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միջոցներն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ուղղվում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բյուջե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4166A6BF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65.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ֆինանսների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նախարարությունը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անհատույց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օգտագործման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ամրացված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տարածքների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վարձակալությունից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մուտքագրված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20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տոկոսը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տվյալ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բյուջետային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տարվա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վերջում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բյուջեով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պահուստային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ֆոնդից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մարմնի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որպես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իրենց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կանոնադրական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գործառույթների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լրացուցիչ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հատկացում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տրամադրում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կառավարումն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մարմնին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համապատասխան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փոխանցելու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1A17D670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66.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Համայնքային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վարձակալությամբ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հանձնվել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միայն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ավագանու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որոշմամբ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1F8A537E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67.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Համայնքային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վարձակալումից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ստացված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եկամուտը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հանդիսանում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սեփականությունը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օգտագործվել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միայն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կանոնադրական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գործառույթների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18B1C338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68.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լուծարման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դեպքում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նրա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օգտագործման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տնօրինման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որոշում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հիմնադիրը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769B08E4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69.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օրենսդրությամբ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տնօրինում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ֆինանսական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34B112F5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70.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ֆինանսավորում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հիմնադիրը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: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ֆինանսական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գոյանում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հատկացումներից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օրենսդրությամբ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չարգելված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լրացուցիչ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աղբյուրներից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08310BDC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71.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համայնքային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բյուջեից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մեկ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հաշվարկով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ֆինանսավորման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այդ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թվում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զարգացման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առանձնահատուկ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ապահովման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անհրաժեշտ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ֆինանսավորման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բարձրացված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չափաքանակը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5CA0BC01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72.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ֆինանսավորման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լրացուցիչ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աղբյուրներն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՝</w:t>
      </w:r>
    </w:p>
    <w:p w14:paraId="1D595E56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ձեռնարկատիրական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իրականացումից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գոյացած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0884D945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բարեգործական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նպատակային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ներդրումները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վարձավճարները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օտարերկրյա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քաղաքացիների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նվիրատվությունները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6B8FDF3D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օրենսդրությամբ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չարգելված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կանոնադրական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խնդիրներին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չհակասող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գործունեությունից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ստացված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097429B0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73.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տարեկան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ֆինանսական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հաշվետվությունների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հավաստիությունը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ենթակա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աուդիտի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վերստուգման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օրենսդրությամբ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։</w:t>
      </w:r>
    </w:p>
    <w:p w14:paraId="48700899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0D06B040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7. ՀԱՍՏԱՏՈՒԹՅԱՆ ՎԵՐԱԿԱԶՄԱԿԵՐՊՈՒՄԸ ԵՎ ԼՈՒԾԱՐՈՒՄԸ</w:t>
      </w:r>
    </w:p>
    <w:p w14:paraId="54A4327C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3A319178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74.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վերակազմակերպվում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լուծարվում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օրենսդրությամբ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6FFC76B3" w14:textId="5A10387E" w:rsidR="00127EF9" w:rsidRPr="00127EF9" w:rsidRDefault="00127EF9" w:rsidP="004744A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5A8C868E" w14:textId="77777777" w:rsidR="00125B5D" w:rsidRDefault="00125B5D"/>
    <w:sectPr w:rsidR="00125B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B5D"/>
    <w:rsid w:val="00125B5D"/>
    <w:rsid w:val="00127EF9"/>
    <w:rsid w:val="00184D00"/>
    <w:rsid w:val="0018505D"/>
    <w:rsid w:val="00310D53"/>
    <w:rsid w:val="00361A18"/>
    <w:rsid w:val="00414032"/>
    <w:rsid w:val="0043002D"/>
    <w:rsid w:val="004744AD"/>
    <w:rsid w:val="00925947"/>
    <w:rsid w:val="00B833A9"/>
    <w:rsid w:val="00CF4881"/>
    <w:rsid w:val="00D433BD"/>
    <w:rsid w:val="00E8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55D53"/>
  <w15:chartTrackingRefBased/>
  <w15:docId w15:val="{014E5D6A-1E58-413B-B9E3-6DAC3C9C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0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3174</Words>
  <Characters>18092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2021-07-29T10:07:00Z</dcterms:created>
  <dcterms:modified xsi:type="dcterms:W3CDTF">2021-08-24T11:36:00Z</dcterms:modified>
</cp:coreProperties>
</file>