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F" w:rsidRDefault="00737BC9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sz w:val="18"/>
        </w:rPr>
        <w:t>Հավելված</w:t>
      </w:r>
    </w:p>
    <w:p w:rsidR="001665FF" w:rsidRDefault="00737BC9">
      <w:pPr>
        <w:spacing w:after="800" w:line="259" w:lineRule="auto"/>
        <w:ind w:left="3718" w:right="0" w:firstLine="502"/>
      </w:pPr>
      <w:r>
        <w:rPr>
          <w:sz w:val="18"/>
        </w:rPr>
        <w:t>ՀայաստանիՀանրապետությանկառավարությաննառընթերպետականեկամուտներիկոմիտեինախագահի 2018թ. Ապրիլի 11-ի N 245 - Ահրամանի</w:t>
      </w:r>
    </w:p>
    <w:p w:rsidR="001665FF" w:rsidRDefault="00737BC9">
      <w:pPr>
        <w:spacing w:after="5" w:line="259" w:lineRule="auto"/>
        <w:jc w:val="center"/>
      </w:pPr>
      <w:r>
        <w:t>ՔԱՂՎԱԾՔ</w:t>
      </w:r>
    </w:p>
    <w:p w:rsidR="001665FF" w:rsidRDefault="00737BC9">
      <w:pPr>
        <w:spacing w:after="5" w:line="259" w:lineRule="auto"/>
        <w:jc w:val="center"/>
      </w:pPr>
      <w:r>
        <w:t>Հարկվճարողիանձնականհաշվիքարտի</w:t>
      </w:r>
    </w:p>
    <w:p w:rsidR="001665FF" w:rsidRDefault="00737BC9">
      <w:pPr>
        <w:spacing w:after="29"/>
        <w:ind w:left="-5" w:right="282"/>
      </w:pPr>
      <w:r>
        <w:t>«15» Նոյեմբեր  2023թվականիդրությամբՀԱՅԱՍՏԱՆԻՀԱՆՐԱՊԵՏՈՒԹՅԱՆՇԻՐԱԿԻՄԱՐԶԻ</w:t>
      </w:r>
    </w:p>
    <w:p w:rsidR="001665FF" w:rsidRDefault="00737BC9">
      <w:pPr>
        <w:ind w:left="-5" w:right="1075"/>
      </w:pPr>
      <w:r>
        <w:t>«ԱԽՈՒՐՅԱՆԻՀԱՄԱՅՆՔԱՅԻՆԳՐԱԴԱՐԱՆ»,  05528297  -ի՝հարկայինմարմնիկողմիցվերահսկվողեկամուտներիգծովպարտավորությունները, դեբետայինգումարները, սահմանվածչափիցավելվճարված</w:t>
      </w:r>
    </w:p>
    <w:p w:rsidR="001665FF" w:rsidRDefault="00737BC9">
      <w:pPr>
        <w:spacing w:after="1018"/>
        <w:ind w:left="-5" w:right="282"/>
      </w:pPr>
      <w:r>
        <w:t>գումարներըևմիասնականհաշվումառկագումարները, հարկայինմարմնիտեղեկատվականբազայումառկատեղեկություններիհիմանվրա, կազմումեն`</w:t>
      </w:r>
    </w:p>
    <w:p w:rsidR="001665FF" w:rsidRDefault="00737BC9">
      <w:pPr>
        <w:spacing w:after="0" w:line="259" w:lineRule="auto"/>
        <w:ind w:left="0" w:firstLine="0"/>
        <w:jc w:val="right"/>
      </w:pPr>
      <w:r>
        <w:t>դրամ</w:t>
      </w:r>
    </w:p>
    <w:tbl>
      <w:tblPr>
        <w:tblStyle w:val="TableGrid"/>
        <w:tblW w:w="8368" w:type="dxa"/>
        <w:tblInd w:w="-40" w:type="dxa"/>
        <w:tblCellMar>
          <w:top w:w="86" w:type="dxa"/>
          <w:right w:w="44" w:type="dxa"/>
        </w:tblCellMar>
        <w:tblLook w:val="04A0"/>
      </w:tblPr>
      <w:tblGrid>
        <w:gridCol w:w="1830"/>
        <w:gridCol w:w="472"/>
        <w:gridCol w:w="199"/>
        <w:gridCol w:w="675"/>
        <w:gridCol w:w="376"/>
        <w:gridCol w:w="1307"/>
        <w:gridCol w:w="79"/>
        <w:gridCol w:w="683"/>
        <w:gridCol w:w="171"/>
        <w:gridCol w:w="652"/>
        <w:gridCol w:w="392"/>
        <w:gridCol w:w="682"/>
        <w:gridCol w:w="886"/>
      </w:tblGrid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Հարկիկամվճարիանվանումը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Հարկիկամվճարիչափը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Տույժը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Տուգանքը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Պարտավորությանչափը (ընդամենը)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50" w:right="0" w:firstLine="0"/>
              <w:jc w:val="center"/>
            </w:pPr>
            <w: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50" w:right="0" w:firstLine="0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50" w:right="0" w:firstLine="0"/>
              <w:jc w:val="center"/>
            </w:pPr>
            <w: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50" w:right="0" w:firstLine="0"/>
              <w:jc w:val="center"/>
            </w:pPr>
            <w:r>
              <w:t>5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18" w:firstLine="0"/>
            </w:pPr>
            <w:r>
              <w:t>Ավելացվածարժեքիհարկ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602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Ներմուծմանմասովավելացվածարժեքիհարկ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Շահութահարկ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Եկամտայինհարկ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Ակցիզայինհարկ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Ներմուծմանմասովակցիզայինհարկ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Շրջանառությանհարկ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Արտոնագրայինհարկ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776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Բնապահպանակա</w:t>
            </w:r>
          </w:p>
          <w:p w:rsidR="001665FF" w:rsidRDefault="00737BC9">
            <w:pPr>
              <w:spacing w:after="0" w:line="259" w:lineRule="auto"/>
              <w:ind w:left="40" w:right="0" w:firstLine="0"/>
            </w:pPr>
            <w:r>
              <w:t>նհարկևբնօգտագործմանվճար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602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Ներմուծմանմասովբնապահպանականհարկ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Ոչռեզիդենտիշահութահարկ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Սոցիալականվճար (ամսական)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Սոցիալականվճար (տարեկան)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Պետականտուրք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776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Պետականտուրք</w:t>
            </w:r>
          </w:p>
          <w:p w:rsidR="001665FF" w:rsidRDefault="00737BC9">
            <w:pPr>
              <w:spacing w:after="0" w:line="259" w:lineRule="auto"/>
              <w:ind w:left="40" w:right="0" w:firstLine="0"/>
            </w:pPr>
            <w:r>
              <w:t>(19.7-րդև 19.8-րդհոդվածներովսահմանված)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lastRenderedPageBreak/>
              <w:t>Ռոյալթի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776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Հանրայինծառայություններիկարգավորմանպարտադիրվճար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Ճանապարհայինհարկ/վճար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Հաստատագրվածվճար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Պարզեցվածհարկ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Եկամտահարկ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776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Պարտադիրսոցիալականապահովությանվճար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0" w:right="0" w:firstLine="0"/>
            </w:pPr>
            <w:r>
              <w:t>0</w:t>
            </w:r>
          </w:p>
        </w:tc>
      </w:tr>
      <w:tr w:rsidR="001665FF">
        <w:trPr>
          <w:trHeight w:val="602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Տուգանքներևվնասիհատուցմանգումար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Դրոշմանիշայինվճար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Pr="00730274" w:rsidRDefault="00730274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Տրանսֆերայինշահութահարկ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</w:tr>
      <w:tr w:rsidR="001665FF">
        <w:trPr>
          <w:trHeight w:val="428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Տրանսֆերայինռոյալթի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</w:tr>
      <w:tr w:rsidR="001665FF">
        <w:trPr>
          <w:trHeight w:val="254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Ընդամենը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Pr="00730274" w:rsidRDefault="00730274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Pr="00730274" w:rsidRDefault="00730274">
            <w:pPr>
              <w:spacing w:after="0" w:line="259" w:lineRule="auto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665FF">
        <w:trPr>
          <w:trHeight w:val="254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Դեբետայինմնացորդ</w:t>
            </w:r>
          </w:p>
        </w:tc>
        <w:tc>
          <w:tcPr>
            <w:tcW w:w="4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Սահմանվածչափիցավելվճարածգումարներ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  <w:jc w:val="both"/>
            </w:pPr>
            <w:r>
              <w:t>Միասնակա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նհաշվումառկագումար</w:t>
            </w:r>
          </w:p>
        </w:tc>
      </w:tr>
      <w:tr w:rsidR="001665FF">
        <w:trPr>
          <w:trHeight w:val="182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Ավելացվածարժեքիհարկ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Ակցիզայինհարկ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Մինչև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01.01.2018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թ.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16" w:lineRule="auto"/>
              <w:ind w:left="0" w:right="0" w:firstLine="0"/>
            </w:pPr>
            <w:r>
              <w:t>01.01.2018թ. -իցհետոսոցիալականվճար (հաշվարկիճշգրտմանարդյունքումառաջացած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)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Դրոշմանիշայինվճար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0" w:right="0" w:firstLine="0"/>
            </w:pPr>
            <w:r>
              <w:t>Պետականտուրք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16" w:lineRule="auto"/>
              <w:ind w:left="0" w:right="0" w:firstLine="0"/>
            </w:pPr>
            <w:r>
              <w:t>Պետականտուրք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(19.7-րդև</w:t>
            </w:r>
          </w:p>
          <w:p w:rsidR="001665FF" w:rsidRDefault="00737BC9">
            <w:pPr>
              <w:spacing w:after="0" w:line="216" w:lineRule="auto"/>
              <w:ind w:left="0" w:right="0" w:firstLine="0"/>
            </w:pPr>
            <w:r>
              <w:t>19.8-րդհոդվածներովսահմանվա</w:t>
            </w:r>
          </w:p>
          <w:p w:rsidR="001665FF" w:rsidRDefault="00737BC9">
            <w:pPr>
              <w:spacing w:after="0" w:line="259" w:lineRule="auto"/>
              <w:ind w:left="0" w:right="0" w:firstLine="0"/>
            </w:pPr>
            <w:r>
              <w:t>ծ)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1665FF">
            <w:pPr>
              <w:spacing w:after="160" w:line="259" w:lineRule="auto"/>
              <w:ind w:left="0" w:right="0" w:firstLine="0"/>
            </w:pPr>
          </w:p>
        </w:tc>
      </w:tr>
      <w:tr w:rsidR="001665FF">
        <w:trPr>
          <w:trHeight w:val="25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8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9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11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13</w:t>
            </w:r>
          </w:p>
        </w:tc>
      </w:tr>
      <w:tr w:rsidR="001665FF">
        <w:trPr>
          <w:trHeight w:val="25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4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Default="00737BC9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FF" w:rsidRPr="0010201B" w:rsidRDefault="0010201B">
            <w:pPr>
              <w:spacing w:after="0" w:line="259" w:lineRule="auto"/>
              <w:ind w:left="4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665FF" w:rsidRDefault="00737B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16" w:lineRule="auto"/>
        <w:ind w:left="-5" w:right="0"/>
      </w:pPr>
      <w:r>
        <w:t>Սույնքաղվածքըկազմվումէկազմմանօրվաննախորդողօրվադրությամբհարկայինմարմնիտեղեկատվականբազայումառկա</w:t>
      </w:r>
    </w:p>
    <w:p w:rsidR="001665FF" w:rsidRDefault="00737B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16" w:lineRule="auto"/>
        <w:ind w:left="-5" w:right="0"/>
      </w:pPr>
      <w:r>
        <w:t>տվյալներիհիմանվրա, որըկարողէփոփոխվելհսկողականմիջոցառումներիարդյունքումկամհարկվճարողիգործունեությանվերաբերյալնորտվյալներառաջ</w:t>
      </w:r>
    </w:p>
    <w:p w:rsidR="001665FF" w:rsidRDefault="00737B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20" w:line="216" w:lineRule="auto"/>
        <w:ind w:left="-5" w:right="0"/>
      </w:pPr>
      <w:r>
        <w:t>գալուպարագայում: Քաղվածքումներառվումէանձնականհաշվիքարտումարտացոլվածտեղեկատվությունը՝սկսած 2018 թվականիհունվարի 1-ից:</w:t>
      </w:r>
    </w:p>
    <w:p w:rsidR="001665FF" w:rsidRDefault="00737BC9">
      <w:pPr>
        <w:spacing w:after="208"/>
        <w:ind w:left="-5" w:right="282"/>
      </w:pPr>
      <w:r>
        <w:t>ԾԱՆՈԹՈՒԹՅՈՒՆ՝</w:t>
      </w:r>
    </w:p>
    <w:p w:rsidR="001665FF" w:rsidRDefault="00737BC9">
      <w:pPr>
        <w:ind w:left="-5" w:right="282"/>
      </w:pPr>
      <w:r>
        <w:t xml:space="preserve">        «Պետականտուրք» տողումլրացվումեն «Պետականտուրքիմասին» ՀՀօրենքիհամաձայն՝պետականտուրքիպարտավորությունները (տուրք, տույժ), բացառությամբնույն</w:t>
      </w:r>
    </w:p>
    <w:p w:rsidR="001665FF" w:rsidRDefault="00737BC9">
      <w:pPr>
        <w:ind w:left="-5" w:right="282"/>
      </w:pPr>
      <w:r>
        <w:t>օրենքի 19.7-րդև 19.8-րդհոդվածներովսահմանվածպետականտուրքիպարտավորությունների, իսկ «Պետականտուրք (19.7-րդև 19.8-րդհոդվածներովսահմանված)» տողում՝նույնօրենքի 19.7-րդև 19.8-րդհոդվածներովսահմանվածպետականտուրքիպարտավորությունները:</w:t>
      </w:r>
    </w:p>
    <w:p w:rsidR="001665FF" w:rsidRDefault="00737BC9">
      <w:pPr>
        <w:ind w:left="-5" w:right="447"/>
      </w:pPr>
      <w:r>
        <w:t xml:space="preserve">        «Պետականտուրք» սյունակումլրացվումեն «Պետականտուրքիմասին» ՀՀօրենքիհամաձայն՝պետականտուրքի, բացառությամբնույնօրենքի 19.7-րդև 19.8-րդհոդվածներովսահմանվածպետականտուրքիգծովսահմանվածչափիցավելվճարածգումարները, իսկ «Պետականտուրք (19.7-րդև 19.8-րդհոդվածներովսահմանված)» սյունակում՝նույնօրենքի</w:t>
      </w:r>
    </w:p>
    <w:p w:rsidR="001665FF" w:rsidRDefault="00737BC9">
      <w:pPr>
        <w:ind w:left="-5" w:right="282"/>
      </w:pPr>
      <w:r>
        <w:t xml:space="preserve">        19.7-րդև 19.8-րդհոդվածներովսահմանվածպետականտուրքիգծովսահմանվածչափիցավելվճարածգումարները:</w:t>
      </w:r>
    </w:p>
    <w:sectPr w:rsidR="001665FF" w:rsidSect="009E365F">
      <w:pgSz w:w="11900" w:h="16840"/>
      <w:pgMar w:top="720" w:right="1779" w:bottom="744" w:left="18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5FF"/>
    <w:rsid w:val="0010201B"/>
    <w:rsid w:val="001665FF"/>
    <w:rsid w:val="00730274"/>
    <w:rsid w:val="00737BC9"/>
    <w:rsid w:val="009E365F"/>
    <w:rsid w:val="00F8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5F"/>
    <w:pPr>
      <w:spacing w:after="3" w:line="219" w:lineRule="auto"/>
      <w:ind w:left="10" w:right="27" w:hanging="10"/>
    </w:pPr>
    <w:rPr>
      <w:rFonts w:ascii="Sylfaen" w:eastAsia="Sylfaen" w:hAnsi="Sylfaen" w:cs="Sylfaen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36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GRADARAN2</dc:creator>
  <cp:keywords/>
  <cp:lastModifiedBy>Admin</cp:lastModifiedBy>
  <cp:revision>5</cp:revision>
  <dcterms:created xsi:type="dcterms:W3CDTF">2023-11-15T10:09:00Z</dcterms:created>
  <dcterms:modified xsi:type="dcterms:W3CDTF">2023-11-15T10:56:00Z</dcterms:modified>
</cp:coreProperties>
</file>