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24051" w14:textId="77777777" w:rsidR="009A089A" w:rsidRPr="009A089A" w:rsidRDefault="009A089A" w:rsidP="009A089A">
      <w:pPr>
        <w:spacing w:after="120" w:line="360" w:lineRule="auto"/>
        <w:jc w:val="center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ՀԱՅԱՍՏԱՆԻ ՀԱՆՐԱՊԵՏՈՒԹՅԱՆ ՇԻՐԱԿԻ ՄԱՐԶԻ ԱԽՈՒՐՅԱՆ ՀԱՄԱՅՆՔԻ ՂԵԿԱՎԱՐԻ 2025 ԹՎԱԿԱՆԻ ԲՅՈՒՋԵՏԱՅԻՆ ՈՒՂԵՐՁԸ</w:t>
      </w:r>
    </w:p>
    <w:p w14:paraId="0EF8D341" w14:textId="77777777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E4E2E73" w14:textId="64439004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Ախուրյան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հիմք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ընդունելով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Ախուրյան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հնգամյա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2022-2026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միջնաժամկետ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2025-2027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</w:p>
    <w:p w14:paraId="24EA50F9" w14:textId="7DB68661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գործունեությունը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մեծապես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կախված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բյուջետային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գործընթացի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հավաքագրումից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խնայողական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օգտագործումից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FAFA36A" w14:textId="77777777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ուղղությունները</w:t>
      </w:r>
      <w:proofErr w:type="spellEnd"/>
    </w:p>
    <w:p w14:paraId="3E26B40E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ավելացում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ֆինանսական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կայունություն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001CF885" w14:textId="35B083BB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Ճշգրտել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անշարժ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գույքի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փոխադրամիջոցների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հարկերի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բազան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հավաքագրման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մակարդակը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ֆինանսական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կայունության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4B16BBF4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Մասնակցային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կառավարում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7276C614" w14:textId="5A4972E9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Հանրային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լսումների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հարցումների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քննարկումների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կազմակերպմամբ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ներգրավել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կառավարման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գործընթացներում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նրանց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կողմից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հուզող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հիմնախնդիրների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լուծման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որոշումների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7744D3A0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որակի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բարձրացում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5199DD36" w14:textId="12D7FB2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Նպաստել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մատուցվող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որակի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հատկապես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կրթության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մշակույթի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սպորտի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բնագավառներում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B251182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բարելավում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16C830B8" w14:textId="626DB95B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նախակրթական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օբյեկտների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շահագործում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գործող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օբյեկտների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նորոգում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ջեռուցման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համակարգերի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վերականգնում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գույքային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վերազինում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նպաստելով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BDF5C79" w14:textId="77777777" w:rsid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4EB2E922" w14:textId="77777777" w:rsidR="00A850F3" w:rsidRPr="009A089A" w:rsidRDefault="00A850F3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</w:p>
    <w:p w14:paraId="5EDC6FAF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lastRenderedPageBreak/>
        <w:t>Կապիտալ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ներդրումներ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1901BCFE" w14:textId="74BA5AE5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բնակարանային-կոմունալ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տնտեսության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ոլորտին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կապիտալ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ներդրումներ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B54F8C8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աջակցություն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72BC0DF3" w14:textId="25D8C1E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անապահով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բազմազավակ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ծնողազուրկ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ընտանիքներին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նաև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վերացնել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մասնակի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ազատել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նրանց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տեղական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վճարներից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49B83A2E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զարգացում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33700D87" w14:textId="3B9CDF63" w:rsidR="009A089A" w:rsidRPr="009A089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Իրականացնել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ծրագիր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ընդլայնելով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էլեկտրոնային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աշխատակիցների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բարձրացնելով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մատչելիությունն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թափանցիկությունը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0687E81" w14:textId="77777777" w:rsidR="009A089A" w:rsidRPr="00E9580A" w:rsidRDefault="009A089A" w:rsidP="009A089A">
      <w:pPr>
        <w:numPr>
          <w:ilvl w:val="0"/>
          <w:numId w:val="5"/>
        </w:num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Մշակութային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կյանքի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ակտիվացում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</w:p>
    <w:p w14:paraId="0AB7DD45" w14:textId="2ED8F6E0" w:rsidR="009A089A" w:rsidRPr="00E9580A" w:rsidRDefault="009A089A" w:rsidP="009A089A">
      <w:pPr>
        <w:spacing w:after="120" w:line="360" w:lineRule="auto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նախաձեռնություններին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խթանել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մշակութային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կյանքի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աշխուժացումը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F8F0644" w14:textId="32EB5F68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ցուցանիշները</w:t>
      </w:r>
      <w:proofErr w:type="spellEnd"/>
    </w:p>
    <w:p w14:paraId="4CF013D4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2,985,325.0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317,225.0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11.9%-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քան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նախնական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(2,668,100.0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)։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ավելացումը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պայմանավորված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հիմնականում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պետական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համահարթեցման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դոտացիայի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31357D8A" w14:textId="13432E2B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եկամուտներ</w:t>
      </w:r>
      <w:proofErr w:type="spellEnd"/>
      <w:r w:rsidRPr="00E9580A">
        <w:rPr>
          <w:rFonts w:ascii="MS Mincho" w:eastAsia="MS Mincho" w:hAnsi="MS Mincho" w:cs="MS Mincho" w:hint="eastAsia"/>
          <w:b/>
          <w:bCs/>
          <w:kern w:val="0"/>
          <w:sz w:val="24"/>
          <w:szCs w:val="24"/>
          <w:lang w:val="en-US" w:eastAsia="ru-RU"/>
          <w14:ligatures w14:val="none"/>
        </w:rPr>
        <w:t>․</w:t>
      </w:r>
      <w:r w:rsidRPr="00E9580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E9580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</w:t>
      </w:r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630,028.1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26,977.7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4.5%-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603,050.4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ցուցանիշից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6C1DE295" w14:textId="54AFC8C5" w:rsidR="009A089A" w:rsidRPr="009A089A" w:rsidRDefault="007A6949" w:rsidP="009A089A">
      <w:pPr>
        <w:pStyle w:val="a3"/>
        <w:tabs>
          <w:tab w:val="num" w:pos="0"/>
        </w:tabs>
        <w:spacing w:line="360" w:lineRule="auto"/>
        <w:jc w:val="both"/>
        <w:rPr>
          <w:rFonts w:ascii="GHEA Grapalat" w:hAnsi="GHEA Grapalat"/>
          <w:sz w:val="24"/>
          <w:szCs w:val="24"/>
          <w:lang w:val="en-US" w:eastAsia="ru-RU"/>
        </w:rPr>
      </w:pPr>
      <w:r>
        <w:rPr>
          <w:rFonts w:ascii="GHEA Grapalat" w:hAnsi="GHEA Grapalat"/>
          <w:b/>
          <w:bCs/>
          <w:sz w:val="24"/>
          <w:szCs w:val="24"/>
          <w:lang w:val="en-US" w:eastAsia="ru-RU"/>
        </w:rPr>
        <w:tab/>
      </w:r>
      <w:proofErr w:type="spellStart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>Պետական</w:t>
      </w:r>
      <w:proofErr w:type="spellEnd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b/>
          <w:bCs/>
          <w:sz w:val="24"/>
          <w:szCs w:val="24"/>
          <w:lang w:val="en-US" w:eastAsia="ru-RU"/>
        </w:rPr>
        <w:t>դոտացիաներ</w:t>
      </w:r>
      <w:proofErr w:type="spellEnd"/>
      <w:r w:rsidR="009A089A" w:rsidRPr="00E9580A">
        <w:rPr>
          <w:rFonts w:ascii="MS Mincho" w:eastAsia="MS Mincho" w:hAnsi="MS Mincho" w:cs="MS Mincho" w:hint="eastAsia"/>
          <w:b/>
          <w:bCs/>
          <w:sz w:val="24"/>
          <w:szCs w:val="24"/>
          <w:lang w:val="en-US" w:eastAsia="ru-RU"/>
        </w:rPr>
        <w:t>․</w:t>
      </w:r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նախատեսվում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են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2,353,297.9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,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ինչը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290,247.3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դրամով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կամ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14.1%-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ով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գերազանցում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է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նախորդ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տարվա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ցուցանիշը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(2,063,050.6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հազար</w:t>
      </w:r>
      <w:proofErr w:type="spellEnd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դրամ</w:t>
      </w:r>
      <w:proofErr w:type="spellEnd"/>
      <w:proofErr w:type="gramStart"/>
      <w:r w:rsidR="009A089A" w:rsidRPr="009A089A">
        <w:rPr>
          <w:rFonts w:ascii="GHEA Grapalat" w:hAnsi="GHEA Grapalat"/>
          <w:sz w:val="24"/>
          <w:szCs w:val="24"/>
          <w:lang w:val="en-US" w:eastAsia="ru-RU"/>
        </w:rPr>
        <w:t>)։</w:t>
      </w:r>
      <w:proofErr w:type="gram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Սեփական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եկամուտները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նախատեսված </w:t>
      </w:r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lastRenderedPageBreak/>
        <w:t xml:space="preserve">ընդհանուր եկամուտների մեջ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կազմում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է 21</w:t>
      </w:r>
      <w:proofErr w:type="gram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,2</w:t>
      </w:r>
      <w:proofErr w:type="gram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%,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համահարթեցման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սկզբունքով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դրամադրվող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</w:t>
      </w:r>
      <w:proofErr w:type="spellStart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>դոտացիան</w:t>
      </w:r>
      <w:proofErr w:type="spellEnd"/>
      <w:r w:rsidR="009A089A" w:rsidRPr="00E9580A">
        <w:rPr>
          <w:rFonts w:ascii="GHEA Grapalat" w:hAnsi="GHEA Grapalat"/>
          <w:sz w:val="24"/>
          <w:szCs w:val="24"/>
          <w:lang w:val="en-US" w:eastAsia="ru-RU"/>
        </w:rPr>
        <w:t xml:space="preserve"> 78,8 %:</w:t>
      </w:r>
    </w:p>
    <w:p w14:paraId="7FD35A21" w14:textId="77777777" w:rsidR="009A089A" w:rsidRPr="00E9580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2,985,325.0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հազար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ինչը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նախորդ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տարվա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ցուցանիշի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11.9%-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</w:p>
    <w:p w14:paraId="699871A4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ուղղված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սոցիալ-տնտեսական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արդիականացմանն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ծառայությունների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մատչելիության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բարձրացմանը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184C9D69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2024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ակնհայտ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աճի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աղբյուրը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պետական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դոտացիաներն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մինչդեռ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սեփական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եկամուտների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բաժինը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մնում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համեմատաբար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Ծախսային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մասում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առաջնահերթություն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տրվել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ենթակառուցվածքների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բարելավմանը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բնակիչների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կենսապայմանների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բարելավմանը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2C45C53A" w14:textId="66ED728A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Մասնակցային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մշակույթ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ծրագրեր</w:t>
      </w:r>
      <w:proofErr w:type="spellEnd"/>
    </w:p>
    <w:p w14:paraId="0BAC0D87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ներսում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սոցիալական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գործընկերության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մշակույթի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ամրապնդումը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դիտարկվում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որպես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զարգացման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առանցքային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։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Նախատեսվում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է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ավելացնել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հասարակական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ծրագրերը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ներառելով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բարեգործական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նախաձեռնություններ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դրամաշնորհային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աջակցություն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հիմնախնդիրների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լուծման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։</w:t>
      </w:r>
    </w:p>
    <w:p w14:paraId="628FA425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Կոչ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</w:p>
    <w:p w14:paraId="3B9910CF" w14:textId="77777777" w:rsidR="009A089A" w:rsidRPr="009A089A" w:rsidRDefault="009A089A" w:rsidP="007A6949">
      <w:pPr>
        <w:spacing w:after="120" w:line="360" w:lineRule="auto"/>
        <w:ind w:firstLine="708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Համոզված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որ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համատեղ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ջանքերով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2025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թվականին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մեր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կդառնա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ավելի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հարմարավետ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բարեկեցիկ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Դիմում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եմ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բնակչությանը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ավագանու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անդամներին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համայնքային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կազմակերպություններին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ցուցաբերել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պատասխանատու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մոտեցում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՝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ապահովելով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բյուջեի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միջոցների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նպատակային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օգտագործումը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և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արդյունավետ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կառավարումը</w:t>
      </w:r>
      <w:proofErr w:type="spellEnd"/>
      <w:r w:rsidRPr="009A089A">
        <w:rPr>
          <w:rFonts w:ascii="GHEA Grapalat" w:eastAsia="Times New Roman" w:hAnsi="GHEA Grapalat" w:cs="Times New Roman"/>
          <w:kern w:val="0"/>
          <w:sz w:val="24"/>
          <w:szCs w:val="24"/>
          <w:lang w:val="en-US" w:eastAsia="ru-RU"/>
          <w14:ligatures w14:val="none"/>
        </w:rPr>
        <w:t>:</w:t>
      </w:r>
    </w:p>
    <w:p w14:paraId="34BACD17" w14:textId="3029F57A" w:rsidR="00F12C76" w:rsidRPr="00E9580A" w:rsidRDefault="00F12C76" w:rsidP="009A089A">
      <w:pPr>
        <w:spacing w:after="12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75F3" w14:textId="77777777" w:rsidR="00D91049" w:rsidRPr="00E9580A" w:rsidRDefault="00D91049" w:rsidP="009A089A">
      <w:pPr>
        <w:spacing w:after="120" w:line="360" w:lineRule="auto"/>
        <w:jc w:val="both"/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</w:pP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ՀԱՅԱՍՏԱՆԻ ՀԱՆՐԱՊԵՏՈՒԹՅԱՆ  ՇԻՐԱԿԻ  </w:t>
      </w:r>
    </w:p>
    <w:p w14:paraId="0D4452A4" w14:textId="689CA012" w:rsidR="00D91049" w:rsidRPr="00E9580A" w:rsidRDefault="00D91049" w:rsidP="00E9580A">
      <w:pPr>
        <w:spacing w:after="120" w:line="360" w:lineRule="auto"/>
        <w:jc w:val="both"/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</w:pP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ՄԱՐԶԻ  ԱԽՈՒՐՅԱՆ ՀԱՄԱՅՆՔԻ  ՂԵԿԱՎԱՐ</w:t>
      </w:r>
      <w:r w:rsidR="00A46B36"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՝</w:t>
      </w:r>
      <w:r w:rsidRPr="00E9580A">
        <w:rPr>
          <w:rFonts w:ascii="GHEA Grapalat" w:eastAsia="Times New Roman" w:hAnsi="GHEA Grapalat" w:cs="Sylfaen"/>
          <w:i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         </w:t>
      </w:r>
      <w:r w:rsidR="000F0CC1">
        <w:rPr>
          <w:rFonts w:ascii="GHEA Grapalat" w:eastAsia="Times New Roman" w:hAnsi="GHEA Grapalat" w:cs="Sylfaen"/>
          <w:i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        </w:t>
      </w:r>
      <w:bookmarkStart w:id="0" w:name="_GoBack"/>
      <w:bookmarkEnd w:id="0"/>
      <w:r w:rsidRPr="00E9580A">
        <w:rPr>
          <w:rFonts w:ascii="GHEA Grapalat" w:eastAsia="Times New Roman" w:hAnsi="GHEA Grapalat" w:cs="Sylfaen"/>
          <w:i/>
          <w:color w:val="000000" w:themeColor="text1"/>
          <w:kern w:val="0"/>
          <w:sz w:val="24"/>
          <w:szCs w:val="24"/>
          <w:lang w:val="hy-AM" w:eastAsia="ru-RU"/>
          <w14:ligatures w14:val="none"/>
        </w:rPr>
        <w:t xml:space="preserve">  </w:t>
      </w:r>
      <w:r w:rsidRPr="00E9580A">
        <w:rPr>
          <w:rFonts w:ascii="GHEA Grapalat" w:eastAsia="Times New Roman" w:hAnsi="GHEA Grapalat" w:cs="Sylfaen"/>
          <w:color w:val="000000" w:themeColor="text1"/>
          <w:kern w:val="0"/>
          <w:sz w:val="24"/>
          <w:szCs w:val="24"/>
          <w:lang w:val="hy-AM" w:eastAsia="ru-RU"/>
          <w14:ligatures w14:val="none"/>
        </w:rPr>
        <w:t>ԶԱՎԵՆ ՄԱՆՈՒԿՅԱՆ</w:t>
      </w:r>
    </w:p>
    <w:sectPr w:rsidR="00D91049" w:rsidRPr="00E9580A" w:rsidSect="00E9580A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B42"/>
    <w:multiLevelType w:val="multilevel"/>
    <w:tmpl w:val="267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17B79"/>
    <w:multiLevelType w:val="multilevel"/>
    <w:tmpl w:val="45F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B6771"/>
    <w:multiLevelType w:val="multilevel"/>
    <w:tmpl w:val="6B9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A22B2"/>
    <w:multiLevelType w:val="multilevel"/>
    <w:tmpl w:val="82962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AE34B7A"/>
    <w:multiLevelType w:val="multilevel"/>
    <w:tmpl w:val="89F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3B"/>
    <w:rsid w:val="000474FF"/>
    <w:rsid w:val="000F0CC1"/>
    <w:rsid w:val="0010130A"/>
    <w:rsid w:val="00194680"/>
    <w:rsid w:val="001F317B"/>
    <w:rsid w:val="002C3F9F"/>
    <w:rsid w:val="002F49DE"/>
    <w:rsid w:val="004B2A9D"/>
    <w:rsid w:val="00526203"/>
    <w:rsid w:val="0056266C"/>
    <w:rsid w:val="00590269"/>
    <w:rsid w:val="00591A3B"/>
    <w:rsid w:val="006A694D"/>
    <w:rsid w:val="006C0B77"/>
    <w:rsid w:val="007A6949"/>
    <w:rsid w:val="008242FF"/>
    <w:rsid w:val="00870751"/>
    <w:rsid w:val="008968BA"/>
    <w:rsid w:val="008E760B"/>
    <w:rsid w:val="00922C48"/>
    <w:rsid w:val="009A089A"/>
    <w:rsid w:val="009C6DCF"/>
    <w:rsid w:val="00A46B36"/>
    <w:rsid w:val="00A850F3"/>
    <w:rsid w:val="00B915B7"/>
    <w:rsid w:val="00BB66B6"/>
    <w:rsid w:val="00D91049"/>
    <w:rsid w:val="00E9580A"/>
    <w:rsid w:val="00EA59DF"/>
    <w:rsid w:val="00EE4070"/>
    <w:rsid w:val="00F12C76"/>
    <w:rsid w:val="00FB42DF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0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089A"/>
    <w:pPr>
      <w:widowControl w:val="0"/>
      <w:autoSpaceDE w:val="0"/>
      <w:autoSpaceDN w:val="0"/>
      <w:adjustRightInd w:val="0"/>
      <w:spacing w:after="120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9A089A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F0C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089A"/>
    <w:pPr>
      <w:widowControl w:val="0"/>
      <w:autoSpaceDE w:val="0"/>
      <w:autoSpaceDN w:val="0"/>
      <w:adjustRightInd w:val="0"/>
      <w:spacing w:after="120"/>
    </w:pPr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9A089A"/>
    <w:rPr>
      <w:rFonts w:ascii="Calibri" w:eastAsia="Times New Roman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0F0CC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2024-12-25T07:02:00Z</cp:lastPrinted>
  <dcterms:created xsi:type="dcterms:W3CDTF">2024-12-25T06:58:00Z</dcterms:created>
  <dcterms:modified xsi:type="dcterms:W3CDTF">2024-12-25T07:20:00Z</dcterms:modified>
</cp:coreProperties>
</file>