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30" w:rsidRPr="00CF6C00" w:rsidRDefault="00F213C6" w:rsidP="007867E1">
      <w:pPr>
        <w:pStyle w:val="a3"/>
        <w:spacing w:line="276" w:lineRule="auto"/>
        <w:jc w:val="center"/>
        <w:rPr>
          <w:rFonts w:ascii="GHEA Grapalat" w:hAnsi="GHEA Grapalat" w:cs="Courier New"/>
          <w:lang w:val="hy-AM"/>
        </w:rPr>
      </w:pPr>
      <w:r w:rsidRPr="00CF6C00">
        <w:rPr>
          <w:rStyle w:val="a4"/>
          <w:rFonts w:ascii="GHEA Grapalat" w:hAnsi="GHEA Grapalat" w:cs="GHEA Grapalat"/>
          <w:lang w:val="hy-AM"/>
        </w:rPr>
        <w:t>ՀԻՄԱՎՈՐՈՒՄ</w:t>
      </w:r>
      <w:r w:rsidR="00F43ED7" w:rsidRPr="00377B3E">
        <w:rPr>
          <w:rStyle w:val="a4"/>
          <w:rFonts w:ascii="GHEA Grapalat" w:hAnsi="GHEA Grapalat"/>
          <w:b w:val="0"/>
          <w:sz w:val="22"/>
          <w:szCs w:val="22"/>
          <w:lang w:val="hy-AM"/>
        </w:rPr>
        <w:br/>
      </w:r>
      <w:r w:rsidR="00CF6C00" w:rsidRPr="00CF6C00">
        <w:rPr>
          <w:rStyle w:val="a4"/>
          <w:rFonts w:ascii="GHEA Grapalat" w:hAnsi="GHEA Grapalat"/>
          <w:lang w:val="hy-AM"/>
        </w:rPr>
        <w:t xml:space="preserve">ՀԱՅԱՍՏԱՆԻ ՀԱՆՐԱՊԵՏՈՒԹՅԱՆ ՇԻՐԱԿԻ ՄԱՐԶԻ </w:t>
      </w:r>
      <w:r w:rsidR="00E65A4A" w:rsidRPr="00CF6C00">
        <w:rPr>
          <w:rStyle w:val="a4"/>
          <w:rFonts w:ascii="GHEA Grapalat" w:hAnsi="GHEA Grapalat"/>
          <w:lang w:val="hy-AM"/>
        </w:rPr>
        <w:t>ԱԽՈՒՐՅԱՆ ՀԱՄԱՅՆՔԻ 2022</w:t>
      </w:r>
      <w:r w:rsidR="00F43ED7" w:rsidRPr="00CF6C00">
        <w:rPr>
          <w:rStyle w:val="a4"/>
          <w:rFonts w:ascii="GHEA Grapalat" w:hAnsi="GHEA Grapalat"/>
          <w:lang w:val="hy-AM"/>
        </w:rPr>
        <w:t xml:space="preserve"> ԹՎԱԿԱՆԻ ԲՅՈՒՋ</w:t>
      </w:r>
      <w:r w:rsidR="003F252C" w:rsidRPr="00CF6C00">
        <w:rPr>
          <w:rStyle w:val="a4"/>
          <w:rFonts w:ascii="GHEA Grapalat" w:hAnsi="GHEA Grapalat"/>
          <w:lang w:val="hy-AM"/>
        </w:rPr>
        <w:t xml:space="preserve">ԵԻ ԿԱՏԱՐՄԱՆ ՏԱՐԵԿԱՆ </w:t>
      </w:r>
      <w:r w:rsidR="00E65A4A" w:rsidRPr="00CF6C00">
        <w:rPr>
          <w:rStyle w:val="a4"/>
          <w:rFonts w:ascii="GHEA Grapalat" w:hAnsi="GHEA Grapalat"/>
          <w:lang w:val="hy-AM"/>
        </w:rPr>
        <w:t xml:space="preserve">ՀԱՇՎԵՏՎՈՒԹՅԱՆ </w:t>
      </w:r>
      <w:r w:rsidR="007537B7" w:rsidRPr="00CF6C00">
        <w:rPr>
          <w:rStyle w:val="a4"/>
          <w:rFonts w:ascii="GHEA Grapalat" w:hAnsi="GHEA Grapalat"/>
          <w:lang w:val="hy-AM"/>
        </w:rPr>
        <w:br/>
      </w:r>
    </w:p>
    <w:p w:rsidR="002F08E5" w:rsidRPr="003D5A3E" w:rsidRDefault="0024075A" w:rsidP="003D5A3E">
      <w:pPr>
        <w:pStyle w:val="3"/>
        <w:spacing w:line="276" w:lineRule="auto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</w:pPr>
      <w:r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</w:t>
      </w:r>
      <w:r w:rsidR="00BE71BF" w:rsidRPr="003D5A3E">
        <w:rPr>
          <w:rFonts w:ascii="Courier New" w:eastAsiaTheme="minorHAnsi" w:hAnsi="Courier New" w:cs="Courier New"/>
          <w:color w:val="000000"/>
          <w:sz w:val="24"/>
          <w:szCs w:val="24"/>
          <w:lang w:val="hy-AM"/>
        </w:rPr>
        <w:t> </w:t>
      </w:r>
      <w:r w:rsidR="00BE71BF"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Ախուրյան համայնքի 2022 թվականի բյուջեի կատարման վերաբերյալ տարեկան հաշվետվության որոշման նախագիծը մշակվել է </w:t>
      </w:r>
      <w:r w:rsidR="002F08E5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«Տեղական ինքնակառավարման մասին» Հայաստանի Հարապետության օրենքի 18-րդ հոդվածի 1-ին մասի 5-րդ կետի,</w:t>
      </w:r>
      <w:r w:rsidR="002F08E5" w:rsidRPr="003D5A3E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2F08E5" w:rsidRPr="003D5A3E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 83-</w:t>
      </w:r>
      <w:r w:rsidR="002F08E5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րդ հոդվածի 2-րդ մասի, «Բյուջետային համակարգի մասին» Հայաստանի Հանրապետության օրենքի 35-րդ հոդվածի </w:t>
      </w:r>
      <w:r w:rsidR="000763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="00457AB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5-րդ և 8-րդ մասերի դրույթներին համապատասխան</w:t>
      </w:r>
      <w:r w:rsidR="00C73C7F" w:rsidRPr="003D5A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7867E1" w:rsidRPr="003D5A3E" w:rsidRDefault="0024075A" w:rsidP="003D5A3E">
      <w:pPr>
        <w:pStyle w:val="3"/>
        <w:spacing w:line="276" w:lineRule="auto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3D5A3E"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  <w:t xml:space="preserve"> Հայաստանի Հանրապետության Շիրակի մարզի Ախուրյան համայնքի </w:t>
      </w:r>
      <w:r w:rsidR="0019392F" w:rsidRPr="003D5A3E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 w:rsidR="00F21619"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եկամուտները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ծրագրով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B45C2">
        <w:rPr>
          <w:rFonts w:ascii="GHEA Grapalat" w:hAnsi="GHEA Grapalat" w:cs="Arial Armenian"/>
          <w:color w:val="000000"/>
          <w:sz w:val="24"/>
          <w:szCs w:val="24"/>
          <w:lang w:val="hy-AM"/>
        </w:rPr>
        <w:t>2152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402,1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դրամի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փաստացի 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է 1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904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923,6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արձանա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րելով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րային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ցուցանիշի</w:t>
      </w:r>
      <w:r w:rsidR="004C0406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կատարումը 88.5</w:t>
      </w:r>
      <w:r w:rsidR="00FD1E4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%, </w:t>
      </w:r>
      <w:r w:rsidR="004C0406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թ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եր</w:t>
      </w:r>
      <w:r w:rsidR="00FD1E4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ակատարումը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D1E4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բացարձակ թվերով արտահայտված</w:t>
      </w:r>
      <w:r w:rsidR="001C331C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B45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247 487,5 </w:t>
      </w:r>
      <w:r w:rsidR="001C331C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 դր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ամ</w:t>
      </w:r>
      <w:r w:rsidR="007867E1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: </w:t>
      </w:r>
    </w:p>
    <w:p w:rsidR="00124582" w:rsidRPr="003D5A3E" w:rsidRDefault="001C331C" w:rsidP="003D5A3E">
      <w:pPr>
        <w:pStyle w:val="3"/>
        <w:spacing w:line="276" w:lineRule="auto"/>
        <w:jc w:val="both"/>
        <w:rPr>
          <w:rFonts w:ascii="GHEA Grapalat" w:eastAsiaTheme="minorHAnsi" w:hAnsi="GHEA Grapalat" w:cs="Sylfaen"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/>
          <w:color w:val="000000"/>
          <w:sz w:val="24"/>
          <w:szCs w:val="24"/>
          <w:lang w:val="hy-AM"/>
        </w:rPr>
        <w:t xml:space="preserve">2022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սեփական </w:t>
      </w:r>
      <w:r w:rsidR="001A1365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</w:t>
      </w:r>
      <w:r w:rsidR="00F44D3F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ծրագրով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8419BB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637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385,2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դրամի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դիմաց</w:t>
      </w:r>
      <w:r w:rsidR="00F44D3F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փաստացի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է 549843,2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ծրա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գ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րային</w:t>
      </w:r>
      <w:r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44D3F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ցուցանիշը</w:t>
      </w:r>
      <w:r w:rsidR="001A1365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կատարվել է</w:t>
      </w:r>
      <w:r w:rsidR="00DB45C2" w:rsidRPr="00DB45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="00CF6C00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F6C00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%</w:t>
      </w:r>
      <w:r w:rsidR="00F44D3F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-ով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, թեր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ակատարումը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բացարձակ թվերով արտահայտված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457AB1" w:rsidRPr="00457A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124582" w:rsidRPr="003D5A3E">
        <w:rPr>
          <w:rFonts w:ascii="GHEA Grapalat" w:hAnsi="GHEA Grapalat" w:cs="Sylfaen"/>
          <w:color w:val="000000"/>
          <w:sz w:val="24"/>
          <w:szCs w:val="24"/>
          <w:lang w:val="hy-AM"/>
        </w:rPr>
        <w:t>է  87 551,0 հազար դրամ</w:t>
      </w:r>
      <w:r w:rsidR="00124582" w:rsidRPr="003D5A3E">
        <w:rPr>
          <w:rFonts w:ascii="GHEA Grapalat" w:hAnsi="GHEA Grapalat" w:cs="Arial Armenian"/>
          <w:color w:val="000000"/>
          <w:sz w:val="24"/>
          <w:szCs w:val="24"/>
          <w:lang w:val="hy-AM"/>
        </w:rPr>
        <w:t>:</w:t>
      </w:r>
    </w:p>
    <w:p w:rsidR="006B332C" w:rsidRPr="003D5A3E" w:rsidRDefault="003D5A3E" w:rsidP="003D5A3E">
      <w:pPr>
        <w:spacing w:line="276" w:lineRule="auto"/>
        <w:rPr>
          <w:rFonts w:ascii="GHEA Grapalat" w:hAnsi="GHEA Grapalat" w:cs="Calibri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Հաշվետու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տարում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 բյուջեի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հավաքագր</w:t>
      </w:r>
      <w:r w:rsidR="00F44D3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վ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ած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եկամուտների</w:t>
      </w:r>
      <w:r w:rsidR="001C331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6B332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28,9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%-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ապահովվել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սեփական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եկամուտների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հաշվին</w:t>
      </w:r>
      <w:r w:rsidR="00F44D3F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,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իսկ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6B332C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71,1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%-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պետական բյուջեից ֆինանսական համահարթեցման սկզբունքով տրամադրվող դոտացիաների և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նպատակային հատկացումների (սուբվենցիաներ)</w:t>
      </w:r>
      <w:r w:rsidR="001C331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հաշվին</w:t>
      </w:r>
      <w:r w:rsidR="007867E1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:</w:t>
      </w:r>
    </w:p>
    <w:p w:rsidR="00E07E21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Գույքային հարկեր անշարժ գույքից</w:t>
      </w:r>
      <w:r w:rsidR="00457AB1" w:rsidRPr="00457AB1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եկամտի </w:t>
      </w:r>
      <w:r w:rsidR="001F3FB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գծով</w:t>
      </w:r>
      <w:r w:rsidR="00CF6C00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կատարվել է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54.6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DB45C2" w:rsidRPr="00DB45C2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տարեկան պլանը թերակատարվել է 45,4%-ով</w:t>
      </w:r>
      <w:r w:rsidR="00255C0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կամ բացարձակ թվերով արտահայտված</w:t>
      </w:r>
      <w:r w:rsidR="007867E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համայնքի </w:t>
      </w:r>
      <w:r w:rsidR="00E02511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բյուջե պակաս է մուտքագրվել 75 288,1 հազար </w:t>
      </w:r>
      <w:r w:rsidR="000F14B7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դրամ:</w:t>
      </w:r>
    </w:p>
    <w:p w:rsidR="0081343F" w:rsidRPr="003D5A3E" w:rsidRDefault="001C331C" w:rsidP="003D5A3E">
      <w:pPr>
        <w:rPr>
          <w:rFonts w:ascii="GHEA Grapalat" w:eastAsia="Times New Roman" w:hAnsi="GHEA Grapalat" w:cs="Courier New"/>
          <w:sz w:val="24"/>
          <w:szCs w:val="24"/>
          <w:lang w:val="hy-AM" w:eastAsia="zh-CN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F367C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Հաշվետու տարում «</w:t>
      </w:r>
      <w:r w:rsidR="00255C06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Գույքահարկ համայնքներ</w:t>
      </w:r>
      <w:r w:rsidR="00F367CF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ի վարչական տարածքներում գտնվող շենքերի և շինությունների համար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»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հարկատեսակի գծ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ո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վ ունեցած ապառքներից գանձվե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լ է 1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528,6 հազար դրամ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,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իսկ </w:t>
      </w:r>
      <w:r w:rsidR="00F367C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</w:t>
      </w:r>
      <w:r w:rsidR="00F367CF" w:rsidRPr="003D5A3E">
        <w:rPr>
          <w:rFonts w:ascii="GHEA Grapalat" w:eastAsia="Times New Roman" w:hAnsi="GHEA Grapalat" w:cs="Arial"/>
          <w:sz w:val="24"/>
          <w:szCs w:val="24"/>
          <w:lang w:val="hy-AM" w:eastAsia="ru-RU"/>
        </w:rPr>
        <w:t>Հողի հարկ համայնքների վարչական տարածքներում գտնվող հողի համար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»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F367CF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հարկատեսակի գծ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ո</w:t>
      </w:r>
      <w:r w:rsidR="00460BB3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վ ունեցած ապառքներից գանձվել է </w:t>
      </w:r>
      <w:r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 xml:space="preserve"> </w:t>
      </w:r>
      <w:r w:rsidR="00C1206A" w:rsidRPr="003D5A3E">
        <w:rPr>
          <w:rFonts w:ascii="GHEA Grapalat" w:eastAsia="Times New Roman" w:hAnsi="GHEA Grapalat" w:cs="Courier New"/>
          <w:sz w:val="24"/>
          <w:szCs w:val="24"/>
          <w:lang w:val="hy-AM" w:eastAsia="zh-CN"/>
        </w:rPr>
        <w:t>59 373,5 հազար դրամ:</w:t>
      </w:r>
    </w:p>
    <w:p w:rsidR="00C43435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Գ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ույքահարկ</w:t>
      </w:r>
      <w:r w:rsidR="007867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փոխադրամիջոցների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համար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եկամտի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գծով տարեկան պլանը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կատարվել է 97.3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255C06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թերակատարվել է 2,7%-ով,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43435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5 </w:t>
      </w:r>
      <w:r w:rsidR="00C43435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781,7 հազար դրամ:</w:t>
      </w:r>
    </w:p>
    <w:p w:rsidR="00E81FDE" w:rsidRPr="003D5A3E" w:rsidRDefault="007867E1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Տեղական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տուրքեր,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76.3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255C06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-ով,</w:t>
      </w:r>
      <w:r w:rsidR="00C73C7F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23,7%-ով,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մուտքագրվել 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2 736,1 հազար դրամ:</w:t>
      </w:r>
    </w:p>
    <w:p w:rsidR="00B878FF" w:rsidRPr="003D5A3E" w:rsidRDefault="00DB45C2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867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Պետական 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տուրքեր,</w:t>
      </w:r>
      <w:r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եկամտի գծով տարեկան պլանը գերակատարվել է 74,3%-ով,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լրացուցիչ մուտքագրվել է </w:t>
      </w:r>
      <w:r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noProof/>
          <w:color w:val="000000"/>
          <w:sz w:val="24"/>
          <w:szCs w:val="24"/>
          <w:lang w:val="hy-AM"/>
        </w:rPr>
        <w:t>1</w:t>
      </w:r>
      <w:r w:rsidR="00FD2B2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486,3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81FD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հազար դրամ:</w:t>
      </w:r>
    </w:p>
    <w:p w:rsidR="00543FE6" w:rsidRPr="003D5A3E" w:rsidRDefault="00B878FF" w:rsidP="003D5A3E">
      <w:pPr>
        <w:spacing w:line="276" w:lineRule="auto"/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lastRenderedPageBreak/>
        <w:t>Պ</w:t>
      </w:r>
      <w:r w:rsidR="007867E1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ետական բյուջեից ֆինանսական համահարթեցման սկզբունքով տրամադրվող դոտացիաների </w:t>
      </w: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եկամտի գծով </w:t>
      </w:r>
      <w:r w:rsidR="00543FE6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տարեկան պլանը կատարվել է 100 % -ով: </w:t>
      </w:r>
    </w:p>
    <w:p w:rsidR="00543FE6" w:rsidRPr="003D5A3E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  </w:t>
      </w:r>
      <w:r w:rsidR="00543FE6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Գույքի վարձակալությունից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63.4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3D5A3E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36,6%-ով,</w:t>
      </w:r>
      <w:r w:rsidR="00DB45C2"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543FE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543FE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43</w:t>
      </w:r>
      <w:r w:rsidR="00543FE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927,6 հազար դրամ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նման թերակատարումը բացատրվում է նախկին համայնքների կողմից չհիմնավորված պարտավորությունների ստանձումով,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հողի վարձակալման պայմանագր</w:t>
      </w:r>
      <w:r w:rsidR="00255C0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եր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ի բացակայության պայմաններում անհիմն </w:t>
      </w:r>
      <w:r w:rsidR="004574E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պարտավորությունների</w:t>
      </w:r>
      <w:r w:rsidR="00EB467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ձևակերպմամբ:</w:t>
      </w:r>
    </w:p>
    <w:p w:rsidR="008419BB" w:rsidRPr="008419BB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 xml:space="preserve">  </w:t>
      </w:r>
      <w:r w:rsidR="007D4FFC" w:rsidRPr="003D5A3E">
        <w:rPr>
          <w:rFonts w:ascii="GHEA Grapalat" w:hAnsi="GHEA Grapalat" w:cs="Sylfaen"/>
          <w:bCs/>
          <w:iCs/>
          <w:noProof/>
          <w:color w:val="000000"/>
          <w:sz w:val="24"/>
          <w:szCs w:val="24"/>
          <w:lang w:val="hy-AM"/>
        </w:rPr>
        <w:t>Տեղական վճարներ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եկամտի գծով տարեկան պլանը </w:t>
      </w:r>
      <w:r w:rsidR="003F154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կատարվել է 63.8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%</w:t>
      </w:r>
      <w:r w:rsidR="003D5A3E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>-ով</w:t>
      </w:r>
      <w:r w:rsidR="003F1542" w:rsidRPr="003D5A3E">
        <w:rPr>
          <w:rFonts w:ascii="GHEA Grapalat" w:hAnsi="GHEA Grapalat" w:cs="Calibri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թերակատարվել է 36,2%-ով,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40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297,2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9C5C8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որից աղբահանության վճար վճարողների կողմից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44,9%-ով,</w:t>
      </w:r>
      <w:r w:rsidR="00DB45C2" w:rsidRPr="00DB45C2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մուտքագրվել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21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401,0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 բացատրվում է առանձին վարչական տարածքներում աղբահանության վճարների պլանավորմամբ,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0D8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սակայն աշխատանքներ չկատարելով,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9A1F6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մատուցված ծառայության դիմաց ազգաբնակչության կողմից վճարումեր չկատարելով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</w:p>
    <w:p w:rsidR="001C4729" w:rsidRPr="003D5A3E" w:rsidRDefault="008419BB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8419BB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 w:rsidR="003F154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ամայն</w:t>
      </w:r>
      <w:r w:rsidR="009A1F6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քային ենթակայության մանկապարտեզի ծառայություններից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օգտվողների համար տեղական վճարի գծով </w:t>
      </w:r>
      <w:r w:rsidR="00A678B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33,5%-ով,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78BE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17</w:t>
      </w:r>
      <w:r w:rsidR="00A678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105,1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5A3847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որը բացատրվում է 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մանկապարտեզների կողմից համակազմի պլանի թերակատարմամբ,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3616B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ավագանու 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կողմից արտոնություն սահմանելու մասին որոշմամբ, 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 նորակառույց մանկապարտեզների շահագործման ժակետների ձգձգմամբ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304C9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AD6C5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ամայնքի կողմից կառավարվող բազմաբնակարան շենքերի ընդհանուր բաժնային սեփականության պահպանան պարտադիր նորմերի կատարման համար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տեղական վճարի գծով </w:t>
      </w:r>
      <w:r w:rsidR="000F340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 56,1%-ով,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պակաս է մուտքագրվել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3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525,6 հազար դրամ,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0F340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բացատրվում է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փաստացի բնակֆոնդի սեփականատերերի բացակայությամբ,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</w:t>
      </w:r>
      <w:r w:rsidR="004574E2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բ էլ Վահրամաբերդ համայնքի կազմի մեջ մտնող Լենգես բանավանի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և</w:t>
      </w:r>
      <w:r w:rsidR="003D5A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Կարմ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աքար բնակավայրի բնակֆոնդերի դիմաց վճարներ չգանձելով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: </w:t>
      </w:r>
      <w:r w:rsidR="003D5A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 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</w:t>
      </w:r>
      <w:r w:rsidR="001C472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ամայնքային ենթակայության արտադպրոցական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դաստիարակության հաստատությունների (երաժշտական,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նկարչական և արվեստի դպրոցնե և այլն) ծառայություններից օգտվողների համար տեղական վճարի գծով </w:t>
      </w:r>
      <w:r w:rsidR="00843DAA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գերակատարվել է 51,9%-ով,</w:t>
      </w:r>
      <w:r w:rsidR="00C73C7F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843DAA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ավել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է մուտքագրվել </w:t>
      </w:r>
      <w:r w:rsid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>2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676,9</w:t>
      </w:r>
      <w:r w:rsidR="00843DAA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դրամ,որը բացատրվում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արտադպրոցական դաստիարակության հաստատություններում համակազմի թվի ավելա</w:t>
      </w:r>
      <w:r w:rsidR="00F500A8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ց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կողմից կազմակերպվող մրցույթների և աճուրդների մասնակցության համար տեղական վճարի գծով </w:t>
      </w:r>
      <w:r w:rsidR="00FB30C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տարեկան պլանը թերակատարվել է</w:t>
      </w:r>
      <w:r w:rsidR="00C6126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90,9</w:t>
      </w:r>
      <w:r w:rsidR="00FB30C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%-ով,</w:t>
      </w:r>
      <w:r w:rsidR="00457AB1" w:rsidRPr="00457AB1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FB30C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կամ բացարձակ թվերով արտահայտված 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համայնքի բյուջե պակաս է մուտքագրվել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908,8</w:t>
      </w:r>
      <w:r w:rsidR="00FB30CD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դրամ,որը բացատրվում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է աճուրդ վաճառքների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lastRenderedPageBreak/>
        <w:t>կազմակերպման անհրաժեշտության բացակայությամբ,</w:t>
      </w:r>
      <w:r w:rsidR="00DB45C2" w:rsidRPr="00DB45C2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C61269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մասամբ էլ կազմակեպված աճուրդ վաճառքների մրցակցալին չլինելու հանգամանքով:</w:t>
      </w:r>
    </w:p>
    <w:p w:rsidR="00FB30CD" w:rsidRPr="00DB45C2" w:rsidRDefault="001C331C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 </w:t>
      </w:r>
      <w:r w:rsidR="002B0BD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Օրենքով և այլ ակտերով սահմանված՝ համայնքի բյուջե մուտքագրման ենթակա այլ եկամուտների գծով տարեկան պլանը գերակատարվել է</w:t>
      </w:r>
      <w:r w:rsidR="00377B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116,5</w:t>
      </w:r>
      <w:r w:rsidR="002B0BD3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%-ով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,</w:t>
      </w:r>
      <w:r w:rsidR="00742E5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կամ բացարձակ թվերով արտահայտված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համայնքի բյուջե ավել է մուտքագրվել</w:t>
      </w:r>
      <w:r w:rsidR="00377B3E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15 058,3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հազար դրամ,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որը բացատրվում է համայնքի վարչական տարածքում ինքնակամ կառուցված շենքերի,</w:t>
      </w:r>
      <w:r w:rsidR="00C73C7F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42E56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շինությունների </w:t>
      </w:r>
      <w:r w:rsidR="00AF7D04"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օրինականացման համար համայնքապետարան դիմած ֆիզիկական և իրավաբանական անձանց թվի ավելացումից:</w:t>
      </w:r>
    </w:p>
    <w:p w:rsidR="00C73C7F" w:rsidRPr="00DB45C2" w:rsidRDefault="00C73C7F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</w:p>
    <w:p w:rsidR="00255800" w:rsidRPr="003D5A3E" w:rsidRDefault="00255800" w:rsidP="003D5A3E">
      <w:pPr>
        <w:spacing w:line="276" w:lineRule="auto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 w:val="24"/>
          <w:szCs w:val="24"/>
          <w:lang w:val="hy-AM"/>
        </w:rPr>
        <w:t>Ծախսեր</w:t>
      </w:r>
    </w:p>
    <w:p w:rsidR="00742E56" w:rsidRPr="003D5A3E" w:rsidRDefault="001C331C" w:rsidP="003D5A3E">
      <w:pPr>
        <w:pStyle w:val="aa"/>
        <w:spacing w:line="276" w:lineRule="auto"/>
        <w:jc w:val="both"/>
        <w:rPr>
          <w:rFonts w:ascii="GHEA Grapalat" w:hAnsi="GHEA Grapalat"/>
          <w:noProof/>
          <w:color w:val="000000"/>
          <w:szCs w:val="24"/>
          <w:lang w:val="hy-AM"/>
        </w:rPr>
      </w:pPr>
      <w:r w:rsidRPr="003D5A3E">
        <w:rPr>
          <w:rFonts w:ascii="GHEA Grapalat" w:hAnsi="GHEA Grapalat"/>
          <w:noProof/>
          <w:color w:val="000000"/>
          <w:szCs w:val="24"/>
          <w:lang w:val="hy-AM"/>
        </w:rPr>
        <w:t xml:space="preserve"> 2022 </w:t>
      </w:r>
      <w:r w:rsidR="000661A7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թվականի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համայնքի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բյուջեի</w:t>
      </w:r>
      <w:r w:rsidR="000661A7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տարեկան ճշտված պլանով նախատեսված </w:t>
      </w:r>
      <w:r w:rsidR="000661A7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2 662 674,4 հազար դրամից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ծախսերի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ֆինանսավորմանն է 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 ուղղվել  </w:t>
      </w:r>
      <w:r w:rsidR="00AF6D11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2 120 829,5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1C3F28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դրամ,</w:t>
      </w:r>
      <w:r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F2603E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բացարձակ թվերով արտահայտած թերակատարումը կազմել է 541 844,9 կազար դրամ, որից ֆոնդային բյուջե</w:t>
      </w:r>
      <w:r w:rsidR="00DB45C2">
        <w:rPr>
          <w:rFonts w:ascii="GHEA Grapalat" w:hAnsi="GHEA Grapalat" w:cs="Sylfaen"/>
          <w:noProof/>
          <w:color w:val="000000"/>
          <w:szCs w:val="24"/>
          <w:lang w:val="hy-AM"/>
        </w:rPr>
        <w:t>ի միջոցներ 234</w:t>
      </w:r>
      <w:r w:rsidR="00E04808" w:rsidRPr="003D5A3E">
        <w:rPr>
          <w:rFonts w:ascii="GHEA Grapalat" w:hAnsi="GHEA Grapalat" w:cs="Sylfaen"/>
          <w:noProof/>
          <w:color w:val="000000"/>
          <w:szCs w:val="24"/>
          <w:lang w:val="hy-AM"/>
        </w:rPr>
        <w:t>790,5 հազար դրամ,</w:t>
      </w:r>
      <w:r w:rsidR="00F2603E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կամ </w:t>
      </w:r>
      <w:r w:rsidR="00E04808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ծախսերը կատարվել են </w:t>
      </w:r>
      <w:r w:rsidR="00AF6D11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79,7</w:t>
      </w:r>
      <w:r w:rsidR="00F2603E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%</w:t>
      </w:r>
      <w:r w:rsidR="001A6BB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-ով</w:t>
      </w:r>
      <w:r w:rsidR="003701F8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 այդ</w:t>
      </w:r>
      <w:r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3701F8" w:rsidRPr="003D5A3E">
        <w:rPr>
          <w:rFonts w:ascii="GHEA Grapalat" w:hAnsi="GHEA Grapalat"/>
          <w:noProof/>
          <w:color w:val="000000"/>
          <w:szCs w:val="24"/>
          <w:lang w:val="hy-AM"/>
        </w:rPr>
        <w:t>թվում</w:t>
      </w:r>
      <w:r w:rsidR="001C3F28" w:rsidRPr="003D5A3E">
        <w:rPr>
          <w:rFonts w:ascii="GHEA Grapalat" w:hAnsi="GHEA Grapalat"/>
          <w:noProof/>
          <w:color w:val="000000"/>
          <w:szCs w:val="24"/>
          <w:lang w:val="hy-AM"/>
        </w:rPr>
        <w:t xml:space="preserve"> կատարված ծախսերը ըստ ոլորտների.</w:t>
      </w:r>
    </w:p>
    <w:p w:rsidR="000B1484" w:rsidRPr="003D5A3E" w:rsidRDefault="00D714B6" w:rsidP="003D5A3E">
      <w:pPr>
        <w:pStyle w:val="aa"/>
        <w:spacing w:line="276" w:lineRule="auto"/>
        <w:jc w:val="both"/>
        <w:rPr>
          <w:rFonts w:ascii="GHEA Grapalat" w:hAnsi="GHEA Grapalat" w:cs="Arial Armenian"/>
          <w:noProof/>
          <w:color w:val="000000"/>
          <w:szCs w:val="24"/>
          <w:lang w:val="hy-AM"/>
        </w:rPr>
      </w:pP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  Ընդհանուր բնույթի հանրային ծառայություններ  ոլորտի  ծախսերը կազմել են                       865255,0 հազար դրամ, որը կազմում է ամբողջ  ծախսերի 40,8 %-ը, որից ոլորտի ծախսերի 567743.4 հազար դրամը կամ 65,6%-ը  ուղղվել է </w:t>
      </w:r>
      <w:r>
        <w:rPr>
          <w:rFonts w:ascii="GHEA Grapalat" w:hAnsi="GHEA Grapalat"/>
          <w:noProof/>
          <w:color w:val="000000"/>
          <w:szCs w:val="24"/>
          <w:lang w:val="hy-AM"/>
        </w:rPr>
        <w:t xml:space="preserve">օրենսդիր և գործադիր մարմիններ </w:t>
      </w: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 պետա</w:t>
      </w:r>
      <w:r>
        <w:rPr>
          <w:rFonts w:ascii="GHEA Grapalat" w:hAnsi="GHEA Grapalat"/>
          <w:noProof/>
          <w:color w:val="000000"/>
          <w:szCs w:val="24"/>
          <w:lang w:val="hy-AM"/>
        </w:rPr>
        <w:t xml:space="preserve">կան կառավարում </w:t>
      </w:r>
      <w:r w:rsidRPr="00D714B6">
        <w:rPr>
          <w:rFonts w:ascii="GHEA Grapalat" w:hAnsi="GHEA Grapalat"/>
          <w:noProof/>
          <w:color w:val="000000"/>
          <w:szCs w:val="24"/>
          <w:lang w:val="hy-AM"/>
        </w:rPr>
        <w:t xml:space="preserve">ծրագրին, տեղական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ինքնակառավարման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մարմինների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պահպանման</w:t>
      </w:r>
      <w:r w:rsidR="001C331C" w:rsidRPr="003D5A3E">
        <w:rPr>
          <w:rFonts w:ascii="GHEA Grapalat" w:hAnsi="GHEA Grapalat" w:cs="Sylfaen"/>
          <w:noProof/>
          <w:color w:val="000000"/>
          <w:szCs w:val="24"/>
          <w:lang w:val="hy-AM"/>
        </w:rPr>
        <w:t xml:space="preserve"> </w:t>
      </w:r>
      <w:r w:rsidR="00255800" w:rsidRPr="003D5A3E">
        <w:rPr>
          <w:rFonts w:ascii="GHEA Grapalat" w:hAnsi="GHEA Grapalat" w:cs="Sylfaen"/>
          <w:noProof/>
          <w:color w:val="000000"/>
          <w:szCs w:val="24"/>
          <w:lang w:val="hy-AM"/>
        </w:rPr>
        <w:t>ծախսերին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ընդհանուր  բնույթի հանրային </w:t>
      </w:r>
      <w:r w:rsidR="005231DD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այլ ծառայություններ 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>ծրագին է հատկացվել 3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779,8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83593B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 կամ ոլորտի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ծախսերի 0,4%-ը,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ընդհանուր բնույթի հանրային ծառայություններ </w:t>
      </w:r>
      <w:r w:rsidR="005231DD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(այլ դասերին չպատկանող) ծրագրին 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>է հատկացվել 293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731,8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F23E8A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1C331C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83593B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կամ ոլորտի ծախսերի</w:t>
      </w:r>
      <w:r w:rsid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33,9%-ը, որից 189</w:t>
      </w:r>
      <w:r w:rsidR="006C601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333,1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6C6019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հազար դրամը կամ ծրագրի ծախսերի 64,4%-ը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 ուղղվել է շենքերի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և շինությունների ձեռք բերման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շենքերի և շինությունների կառուցման,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շենքերի և շինությունների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կապիտալ </w:t>
      </w:r>
      <w:r w:rsidR="00255800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վերանորոգման աշխատանքների</w:t>
      </w:r>
      <w:r w:rsidR="000B1484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կատարման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,</w:t>
      </w:r>
      <w:r w:rsidR="00DB45C2" w:rsidRPr="00DB45C2">
        <w:rPr>
          <w:rFonts w:ascii="GHEA Grapalat" w:hAnsi="GHEA Grapalat" w:cs="Arial Armenian"/>
          <w:noProof/>
          <w:color w:val="000000"/>
          <w:szCs w:val="24"/>
          <w:lang w:val="hy-AM"/>
        </w:rPr>
        <w:t xml:space="preserve"> </w:t>
      </w:r>
      <w:r w:rsidR="00A60A4F" w:rsidRPr="003D5A3E">
        <w:rPr>
          <w:rFonts w:ascii="GHEA Grapalat" w:hAnsi="GHEA Grapalat" w:cs="Arial Armenian"/>
          <w:noProof/>
          <w:color w:val="000000"/>
          <w:szCs w:val="24"/>
          <w:lang w:val="hy-AM"/>
        </w:rPr>
        <w:t>ինչպես նաև նախագծանախահաշվային փաստաթղթերի ձեռք բերմանը:</w:t>
      </w:r>
    </w:p>
    <w:p w:rsidR="00B534F4" w:rsidRPr="003D5A3E" w:rsidRDefault="00DB45C2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7766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261</w:t>
      </w:r>
      <w:r w:rsidR="0087766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159,0 հազար դրամ,որից վարչական բյուջե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159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360,1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ֆոնդային բյուջե</w:t>
      </w:r>
      <w:r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101</w:t>
      </w:r>
      <w:r w:rsidR="00BD5FA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798,9 հազար դրամ</w:t>
      </w:r>
      <w:r w:rsidR="00B4433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DB45C2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թույլ է տրվել </w:t>
      </w:r>
      <w:r w:rsidR="008A512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շինարարների կողմից </w:t>
      </w:r>
      <w:r w:rsidR="007978A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շինարարական աշխատանքների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="008A512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A86ED3" w:rsidRPr="003D5A3E" w:rsidRDefault="008461F2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Տնտեսական հարաբերություններ</w:t>
      </w:r>
      <w:r w:rsid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ոլորտի ծախսերը կազմել են 373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776,6</w:t>
      </w: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հազար դրամ,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իսկ տնտեսական հարաբերություններ(այլ դասերին չպականող)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ծրագրի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ն ոչ ֆինանսական ակտիվների իրացումից</w:t>
      </w:r>
      <w:r w:rsidR="006D3C9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մուտքերը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կազմել են -26876,9 հազար դրամ,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 ուղղվել է ծր</w:t>
      </w:r>
      <w:r w:rsidR="000044D5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ա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գրով կատարված ծախսերի վերականգմանը,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2257C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կատարված</w:t>
      </w:r>
      <w:r w:rsidR="00A86ED3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ծախսերը նվազեցնելուց հետո ոլորտի ծախսերը կկազմեն 346 899,7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A86ED3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հազար դրամ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որը կազմում է ամբողջ  ծախսերի 16,4 %-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ը,որից ոլորտի ծախսերի </w:t>
      </w:r>
      <w:r w:rsidR="0064565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15382,3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4,4%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-</w:t>
      </w:r>
      <w:r w:rsidR="0064565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ը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4565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ուղղվել է գյուղատնտեսություն ծրագրին</w:t>
      </w:r>
      <w:r w:rsidR="005A576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A5B7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հակակարկտային</w:t>
      </w:r>
      <w:r w:rsidR="005A576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կայանների պահպանման և շահագործմա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 համար հատկացվել է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8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336,1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իսկ </w:t>
      </w:r>
      <w:r w:rsidR="002261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ցորենի մոնիտորինգի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իրականացման 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ծառայությունների ձեռք բերման </w:t>
      </w:r>
      <w:r w:rsidR="00555A8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lastRenderedPageBreak/>
        <w:t>համար հատկացվել է 7046,2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96610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ճանապարհային տրանսպորտ </w:t>
      </w:r>
      <w:r w:rsidR="00436D50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ծրագրին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է հատկացվել է 358</w:t>
      </w:r>
      <w:r w:rsidR="00966108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394,3 հազար դրամ,</w:t>
      </w:r>
      <w:r w:rsidR="00A37E2E" w:rsidRPr="00A37E2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="00966108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որը կազմում է ոլորտի ծախսերի</w:t>
      </w:r>
      <w:r w:rsidR="00313826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95,9%-ը</w:t>
      </w:r>
      <w:r w:rsidR="00E00F64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:</w:t>
      </w:r>
    </w:p>
    <w:p w:rsidR="00CF25AA" w:rsidRPr="003D5A3E" w:rsidRDefault="00A86ED3" w:rsidP="003D5A3E">
      <w:pPr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5D0E1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61 994.3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24</w:t>
      </w:r>
      <w:r w:rsidR="00E00F6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367,7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ցիկ ծախսերի կարիք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ներ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ի բացակայությամբ,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ֆոնդային բյուջե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37</w:t>
      </w:r>
      <w:r w:rsidR="00E00F64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626,6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առաջացել է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կապիտալ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շինարարական աշխատանքների </w:t>
      </w:r>
      <w:r w:rsidR="00436D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: </w:t>
      </w:r>
    </w:p>
    <w:p w:rsidR="00B534F4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</w:t>
      </w:r>
      <w:r w:rsidR="00C54879" w:rsidRPr="003D5A3E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Շրջակա միջավայրի պաշտպանություն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88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899,0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որը կազմում է ամբողջ  ծախսերի 4,2 %-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ը,որից ոլորտի ծախսերի 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      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82</w:t>
      </w:r>
      <w:r w:rsidR="00EF4683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844,4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EF4683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93,2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%-ը 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="00EF4683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աղբահանում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շրջակա միջավայրի պաշտպանություն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(այլ դասերին չպատկանող) ծրագրին է հատկացվել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 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</w:t>
      </w:r>
      <w:r w:rsidR="00E07BE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054,6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C548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դրամ , որը կազմում է ոլորտի ծախսերի 6,8%-ը:</w:t>
      </w:r>
    </w:p>
    <w:p w:rsidR="00EF4683" w:rsidRPr="003D5A3E" w:rsidRDefault="00E07BEC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7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621,1 հազար դրամ,</w:t>
      </w:r>
      <w:r w:rsidR="003D5A3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  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962,9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="00C73C7F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658,2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թույլ է տրվել կապիտալ ծախսերի կարիքի բացակայությամբ: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Բնակարանային շիարարություն և կո</w:t>
      </w:r>
      <w:r w:rsidR="00286AF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ունալ ծառայություն ոլորտի 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141</w:t>
      </w:r>
      <w:r w:rsidR="00131ECA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207,7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131ECA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6,6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որից ոլորտի ծախսերի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82</w:t>
      </w:r>
      <w:r w:rsidR="0044402C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280,3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58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,2 %-ը 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ջրամատակարարում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4402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փողոցների լուսավորում ծրագրին է հատկացվել 55 333,4 հազար դրամ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որը կազմում է ոլորտի ծախսերի  39,1%-ը,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բնակարանային շինարարություն և կոմունալ ծառայություններ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(այլ դասերին չպատկանող)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594,0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դրամ,</w:t>
      </w:r>
      <w:r w:rsidR="00A37E2E" w:rsidRP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8D425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</w:t>
      </w:r>
      <w:r w:rsidR="0003427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2,5%-ը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37</w:t>
      </w:r>
      <w:r w:rsidR="008600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898,6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23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169,2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14729,4</w:t>
      </w:r>
      <w:r w:rsidR="00A658E1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 թույլ է տրվել կապիտալ ծախսերի կարիքի բացակայությամբ:</w:t>
      </w:r>
    </w:p>
    <w:p w:rsidR="00B3220B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Հանգիստ մշակույթ և կրոն ոլորտի 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29</w:t>
      </w:r>
      <w:r w:rsidR="00DD773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002,7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1,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4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DD773D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22 953,7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դրամը կամ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79,1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 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գրադարաններ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մշակույթի տներ,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ակումբներ,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DD773D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կենտրոններ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3450.6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կապիտալ ծախսերի համար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որը կազմում է ոլորտի ծախսերի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11,9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</w:t>
      </w:r>
      <w:r w:rsidR="002D6239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այլ մշակույթային կազմակերպություններ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598.4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8,9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%-ը:</w:t>
      </w:r>
    </w:p>
    <w:p w:rsidR="00A658E1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ծախսերը թերակատարվել են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222,0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="00457AB1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20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222,0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3220B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թույլ է տրվել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մասամբ էլ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գրադարանում </w:t>
      </w:r>
      <w:r w:rsidR="00BD67A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թափուր հաստիքներ ունենալուց</w:t>
      </w:r>
      <w:r w:rsidR="00F2459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410CB2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Կրթությյուն ոլորտի 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 628800,9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, որը կազմում է ամբողջ  ծախսերի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29,6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489</w:t>
      </w:r>
      <w:r w:rsidR="00C81136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219,0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հազար դրամը կամ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77,8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նախադպրոցական կրթություն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արտադպրոցական դաստիարակություն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139</w:t>
      </w:r>
      <w:r w:rsidR="00C81136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581,8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22,2</w:t>
      </w:r>
      <w:r w:rsidR="00410CB2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C81136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Ոլորտի ծախսերը թերակատարվել են 142035,3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որից վարչական բյուջե</w:t>
      </w:r>
      <w:r w:rsidR="008419BB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 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62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058,0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թերածախսը բացատրվում է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ընթքցիկ ծախսերի կարիքի բացակայությամբ,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համակազմի պլանի թերակատարմամբ,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մասամբ էլ նորակառույց մանկապարտեզների շահագործումը ձգձգելուց,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ֆոնդային բյուջե </w:t>
      </w:r>
      <w:r w:rsidR="00A37E2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lastRenderedPageBreak/>
        <w:t>79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977,3</w:t>
      </w:r>
      <w:r w:rsidR="001072B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 թույլ է տրվել կապիտալ </w:t>
      </w:r>
      <w:r w:rsidR="006166DC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շինարարության աշխատան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քների </w:t>
      </w:r>
      <w:r w:rsidR="00F2459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հետաձգմամբ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:</w:t>
      </w:r>
    </w:p>
    <w:p w:rsidR="007771F7" w:rsidRPr="003D5A3E" w:rsidRDefault="00C73C7F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771F7" w:rsidRPr="003D5A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Սոցիալական պաշտպանություն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ծախսերը</w:t>
      </w:r>
      <w:r w:rsidR="00A37E2E" w:rsidRPr="00A37E2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կազմելեն 15593,1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հազար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դրամ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, որը կազմում է ամբողջ  ծախսերի 0,7 %-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ը,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որից ոլորտի ծախսերի </w:t>
      </w:r>
      <w:r w:rsidR="00F80D10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515,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0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հազար դրամը կամ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3,3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%-ը 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ուղղվել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3D5A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հարազատին կորցրած անձիք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ծրագրին,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սոցիալական հատուկ արտոնություններ(այլ դասեչին չպատկանող)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ծրագրին է հատկացվել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15078,1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="003D5A3E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որը կազմում է ոլորտի ծախսերի 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96,6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%-ը:</w:t>
      </w:r>
    </w:p>
    <w:p w:rsidR="00410CB2" w:rsidRPr="003D5A3E" w:rsidRDefault="003D5A3E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Ոլորտի ծախսերը թերակատարվել են </w:t>
      </w:r>
      <w:r w:rsidR="00F80D10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8111,9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հազար դրամ,</w:t>
      </w:r>
      <w:r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որից վարչական բյուջե                  </w:t>
      </w:r>
      <w:r w:rsidR="00B870F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81111,9 </w:t>
      </w:r>
      <w:r w:rsidR="007771F7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>հազար դրամ,թերածախսը բացատրվում է ընթքցիկ ծախսերի կարիքի բացակայությամբ</w:t>
      </w:r>
      <w:r w:rsidR="00B870F8" w:rsidRPr="003D5A3E"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  <w:t xml:space="preserve">: </w:t>
      </w:r>
    </w:p>
    <w:p w:rsidR="00B870F8" w:rsidRPr="003D5A3E" w:rsidRDefault="00B870F8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B870F8" w:rsidRPr="003D5A3E" w:rsidRDefault="00B870F8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D5A3E" w:rsidRDefault="00F57A12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D5A3E" w:rsidRDefault="00F57A12" w:rsidP="003D5A3E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57A12" w:rsidRPr="001C331C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sz w:val="24"/>
          <w:szCs w:val="24"/>
          <w:lang w:val="hy-AM"/>
        </w:rPr>
      </w:pPr>
    </w:p>
    <w:p w:rsidR="00F57A12" w:rsidRPr="003F1542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p w:rsidR="00F57A12" w:rsidRPr="003F1542" w:rsidRDefault="00F57A1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p w:rsidR="00410CB2" w:rsidRPr="003F1542" w:rsidRDefault="00410CB2" w:rsidP="0024075A">
      <w:pPr>
        <w:spacing w:line="240" w:lineRule="auto"/>
        <w:rPr>
          <w:rFonts w:ascii="GHEA Grapalat" w:hAnsi="GHEA Grapalat" w:cs="Arial Armenian"/>
          <w:noProof/>
          <w:color w:val="000000"/>
          <w:lang w:val="hy-AM"/>
        </w:rPr>
      </w:pPr>
    </w:p>
    <w:sectPr w:rsidR="00410CB2" w:rsidRPr="003F1542" w:rsidSect="00A37E2E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044D5"/>
    <w:rsid w:val="00034279"/>
    <w:rsid w:val="0006202F"/>
    <w:rsid w:val="000661A7"/>
    <w:rsid w:val="0007639C"/>
    <w:rsid w:val="000A5ECF"/>
    <w:rsid w:val="000B1484"/>
    <w:rsid w:val="000F14B7"/>
    <w:rsid w:val="000F3409"/>
    <w:rsid w:val="001072B0"/>
    <w:rsid w:val="00124582"/>
    <w:rsid w:val="00131ECA"/>
    <w:rsid w:val="00184E8C"/>
    <w:rsid w:val="0019392F"/>
    <w:rsid w:val="001A1365"/>
    <w:rsid w:val="001A6BB9"/>
    <w:rsid w:val="001C331C"/>
    <w:rsid w:val="001C3F28"/>
    <w:rsid w:val="001C4729"/>
    <w:rsid w:val="001E3427"/>
    <w:rsid w:val="001E6487"/>
    <w:rsid w:val="001F3FB2"/>
    <w:rsid w:val="002234F6"/>
    <w:rsid w:val="002257C4"/>
    <w:rsid w:val="002261EC"/>
    <w:rsid w:val="0024075A"/>
    <w:rsid w:val="00255800"/>
    <w:rsid w:val="00255C06"/>
    <w:rsid w:val="00286AFD"/>
    <w:rsid w:val="002B0BD3"/>
    <w:rsid w:val="002D6239"/>
    <w:rsid w:val="002E42C3"/>
    <w:rsid w:val="002F08E5"/>
    <w:rsid w:val="00304C93"/>
    <w:rsid w:val="00313826"/>
    <w:rsid w:val="00346A96"/>
    <w:rsid w:val="003616BE"/>
    <w:rsid w:val="00361AB9"/>
    <w:rsid w:val="003701F8"/>
    <w:rsid w:val="003744D8"/>
    <w:rsid w:val="00377B3E"/>
    <w:rsid w:val="00380360"/>
    <w:rsid w:val="003D5A3E"/>
    <w:rsid w:val="003F1542"/>
    <w:rsid w:val="003F252C"/>
    <w:rsid w:val="00410CB2"/>
    <w:rsid w:val="00411C4E"/>
    <w:rsid w:val="004256C5"/>
    <w:rsid w:val="00436D50"/>
    <w:rsid w:val="0044402C"/>
    <w:rsid w:val="004574E2"/>
    <w:rsid w:val="00457AB1"/>
    <w:rsid w:val="00460BB3"/>
    <w:rsid w:val="004A0694"/>
    <w:rsid w:val="004A5B77"/>
    <w:rsid w:val="004C0406"/>
    <w:rsid w:val="004D5DA7"/>
    <w:rsid w:val="004D60BF"/>
    <w:rsid w:val="004F25C5"/>
    <w:rsid w:val="004F5791"/>
    <w:rsid w:val="005231DD"/>
    <w:rsid w:val="0053251C"/>
    <w:rsid w:val="00543FE6"/>
    <w:rsid w:val="00555A80"/>
    <w:rsid w:val="005A0D84"/>
    <w:rsid w:val="005A3847"/>
    <w:rsid w:val="005A5766"/>
    <w:rsid w:val="005D0E1F"/>
    <w:rsid w:val="005E1044"/>
    <w:rsid w:val="005E3293"/>
    <w:rsid w:val="005F3B85"/>
    <w:rsid w:val="006166DC"/>
    <w:rsid w:val="00645652"/>
    <w:rsid w:val="00656CC0"/>
    <w:rsid w:val="00683B1F"/>
    <w:rsid w:val="006B332C"/>
    <w:rsid w:val="006C6019"/>
    <w:rsid w:val="006D3C90"/>
    <w:rsid w:val="006E7599"/>
    <w:rsid w:val="00726FC9"/>
    <w:rsid w:val="00742E56"/>
    <w:rsid w:val="00752A82"/>
    <w:rsid w:val="007537B7"/>
    <w:rsid w:val="007771F7"/>
    <w:rsid w:val="007867E1"/>
    <w:rsid w:val="007978AB"/>
    <w:rsid w:val="007B0141"/>
    <w:rsid w:val="007D4FFC"/>
    <w:rsid w:val="007E1869"/>
    <w:rsid w:val="00804DE4"/>
    <w:rsid w:val="0080502F"/>
    <w:rsid w:val="0081343F"/>
    <w:rsid w:val="0083593B"/>
    <w:rsid w:val="00836B30"/>
    <w:rsid w:val="008419BB"/>
    <w:rsid w:val="00843DAA"/>
    <w:rsid w:val="008461F2"/>
    <w:rsid w:val="008551BF"/>
    <w:rsid w:val="00860036"/>
    <w:rsid w:val="0087766F"/>
    <w:rsid w:val="008831A7"/>
    <w:rsid w:val="008949E7"/>
    <w:rsid w:val="008A5124"/>
    <w:rsid w:val="008C0F75"/>
    <w:rsid w:val="008C60E8"/>
    <w:rsid w:val="008D4250"/>
    <w:rsid w:val="00926255"/>
    <w:rsid w:val="00966108"/>
    <w:rsid w:val="00967081"/>
    <w:rsid w:val="009A1F6A"/>
    <w:rsid w:val="009C12BC"/>
    <w:rsid w:val="009C5C8F"/>
    <w:rsid w:val="009D6684"/>
    <w:rsid w:val="009E396E"/>
    <w:rsid w:val="009E4432"/>
    <w:rsid w:val="009E591F"/>
    <w:rsid w:val="00A37E2E"/>
    <w:rsid w:val="00A60A4F"/>
    <w:rsid w:val="00A658E1"/>
    <w:rsid w:val="00A678BE"/>
    <w:rsid w:val="00A77D01"/>
    <w:rsid w:val="00A86ED3"/>
    <w:rsid w:val="00A963B4"/>
    <w:rsid w:val="00AD6C53"/>
    <w:rsid w:val="00AF6D11"/>
    <w:rsid w:val="00AF7D04"/>
    <w:rsid w:val="00B0004E"/>
    <w:rsid w:val="00B26211"/>
    <w:rsid w:val="00B3220B"/>
    <w:rsid w:val="00B44334"/>
    <w:rsid w:val="00B534F4"/>
    <w:rsid w:val="00B8340F"/>
    <w:rsid w:val="00B8346E"/>
    <w:rsid w:val="00B870F8"/>
    <w:rsid w:val="00B878FF"/>
    <w:rsid w:val="00BD5FA9"/>
    <w:rsid w:val="00BD67A8"/>
    <w:rsid w:val="00BE71BF"/>
    <w:rsid w:val="00BF6571"/>
    <w:rsid w:val="00C1206A"/>
    <w:rsid w:val="00C43435"/>
    <w:rsid w:val="00C54879"/>
    <w:rsid w:val="00C61269"/>
    <w:rsid w:val="00C73C7F"/>
    <w:rsid w:val="00C81136"/>
    <w:rsid w:val="00CF25AA"/>
    <w:rsid w:val="00CF6C00"/>
    <w:rsid w:val="00D4433A"/>
    <w:rsid w:val="00D70B7D"/>
    <w:rsid w:val="00D714B6"/>
    <w:rsid w:val="00D86895"/>
    <w:rsid w:val="00DA147D"/>
    <w:rsid w:val="00DB45C2"/>
    <w:rsid w:val="00DB6CC2"/>
    <w:rsid w:val="00DD773D"/>
    <w:rsid w:val="00E00F64"/>
    <w:rsid w:val="00E013CD"/>
    <w:rsid w:val="00E02511"/>
    <w:rsid w:val="00E04808"/>
    <w:rsid w:val="00E07BEC"/>
    <w:rsid w:val="00E07E21"/>
    <w:rsid w:val="00E65A4A"/>
    <w:rsid w:val="00E81FDE"/>
    <w:rsid w:val="00E85234"/>
    <w:rsid w:val="00E9335A"/>
    <w:rsid w:val="00EB467E"/>
    <w:rsid w:val="00EF4683"/>
    <w:rsid w:val="00F1021F"/>
    <w:rsid w:val="00F213C6"/>
    <w:rsid w:val="00F21619"/>
    <w:rsid w:val="00F23E8A"/>
    <w:rsid w:val="00F2459E"/>
    <w:rsid w:val="00F2603E"/>
    <w:rsid w:val="00F367CF"/>
    <w:rsid w:val="00F43ED7"/>
    <w:rsid w:val="00F44203"/>
    <w:rsid w:val="00F44D3F"/>
    <w:rsid w:val="00F500A8"/>
    <w:rsid w:val="00F52C9D"/>
    <w:rsid w:val="00F540E9"/>
    <w:rsid w:val="00F57A12"/>
    <w:rsid w:val="00F80D10"/>
    <w:rsid w:val="00FB30CD"/>
    <w:rsid w:val="00FB4C7E"/>
    <w:rsid w:val="00FD1E42"/>
    <w:rsid w:val="00FD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EDE8"/>
  <w15:docId w15:val="{8EC7A32D-8A98-4FAA-8805-A43738A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a">
    <w:name w:val="Body Text"/>
    <w:basedOn w:val="a"/>
    <w:link w:val="ab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c">
    <w:name w:val="footer"/>
    <w:basedOn w:val="a"/>
    <w:link w:val="ad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3F252C"/>
  </w:style>
  <w:style w:type="paragraph" w:styleId="af">
    <w:name w:val="header"/>
    <w:basedOn w:val="a"/>
    <w:link w:val="af0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F70D-39B7-4045-B130-32A0E2A1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Sirius</cp:lastModifiedBy>
  <cp:revision>4</cp:revision>
  <cp:lastPrinted>2023-02-13T13:51:00Z</cp:lastPrinted>
  <dcterms:created xsi:type="dcterms:W3CDTF">2023-03-17T06:20:00Z</dcterms:created>
  <dcterms:modified xsi:type="dcterms:W3CDTF">2023-03-17T06:51:00Z</dcterms:modified>
</cp:coreProperties>
</file>